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4" w:rsidRDefault="00C64614">
      <w:r>
        <w:rPr>
          <w:noProof/>
          <w:lang w:eastAsia="en-GB"/>
        </w:rPr>
        <mc:AlternateContent>
          <mc:Choice Requires="wps">
            <w:drawing>
              <wp:anchor distT="0" distB="0" distL="114300" distR="114300" simplePos="0" relativeHeight="251659264" behindDoc="0" locked="0" layoutInCell="1" allowOverlap="1" wp14:anchorId="66174A4C" wp14:editId="268A42E4">
                <wp:simplePos x="0" y="0"/>
                <wp:positionH relativeFrom="margin">
                  <wp:align>left</wp:align>
                </wp:positionH>
                <wp:positionV relativeFrom="paragraph">
                  <wp:posOffset>38100</wp:posOffset>
                </wp:positionV>
                <wp:extent cx="3514725" cy="10541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3514725" cy="1054100"/>
                        </a:xfrm>
                        <a:prstGeom prst="rect">
                          <a:avLst/>
                        </a:prstGeom>
                        <a:solidFill>
                          <a:sysClr val="window" lastClr="FFFFFF"/>
                        </a:solidFill>
                        <a:ln w="6350">
                          <a:solidFill>
                            <a:prstClr val="black"/>
                          </a:solidFill>
                        </a:ln>
                        <a:effectLst/>
                      </wps:spPr>
                      <wps:txbx>
                        <w:txbxContent>
                          <w:p w:rsidR="00285A4A" w:rsidRPr="00ED49AA" w:rsidRDefault="00285A4A" w:rsidP="00285A4A">
                            <w:pPr>
                              <w:rPr>
                                <w:rFonts w:ascii="Arial" w:hAnsi="Arial" w:cs="Arial"/>
                                <w:b/>
                                <w:sz w:val="24"/>
                                <w:szCs w:val="24"/>
                              </w:rPr>
                            </w:pPr>
                            <w:r w:rsidRPr="00ED49AA">
                              <w:rPr>
                                <w:rFonts w:ascii="Arial" w:hAnsi="Arial" w:cs="Arial"/>
                                <w:b/>
                                <w:sz w:val="24"/>
                                <w:szCs w:val="24"/>
                              </w:rPr>
                              <w:t>Newburn Manor Nursery School</w:t>
                            </w:r>
                          </w:p>
                          <w:p w:rsidR="00285A4A" w:rsidRPr="00220A9E" w:rsidRDefault="00C64614" w:rsidP="00382F78">
                            <w:pPr>
                              <w:rPr>
                                <w:rFonts w:ascii="Arial" w:hAnsi="Arial" w:cs="Arial"/>
                                <w:sz w:val="24"/>
                                <w:szCs w:val="24"/>
                              </w:rPr>
                            </w:pPr>
                            <w:r>
                              <w:rPr>
                                <w:rFonts w:ascii="Arial" w:hAnsi="Arial" w:cs="Arial"/>
                                <w:b/>
                                <w:sz w:val="24"/>
                                <w:szCs w:val="24"/>
                              </w:rPr>
                              <w:t xml:space="preserve">Early Years </w:t>
                            </w:r>
                            <w:r w:rsidR="00F45F50">
                              <w:rPr>
                                <w:rFonts w:ascii="Arial" w:hAnsi="Arial" w:cs="Arial"/>
                                <w:b/>
                                <w:sz w:val="24"/>
                                <w:szCs w:val="24"/>
                              </w:rPr>
                              <w:t xml:space="preserve">Pupil Premium </w:t>
                            </w:r>
                            <w:r w:rsidR="00CF6807">
                              <w:rPr>
                                <w:rFonts w:ascii="Arial" w:hAnsi="Arial" w:cs="Arial"/>
                                <w:b/>
                                <w:sz w:val="24"/>
                                <w:szCs w:val="24"/>
                              </w:rPr>
                              <w:t xml:space="preserve">Impact Report </w:t>
                            </w:r>
                            <w:r w:rsidR="00F45F50">
                              <w:rPr>
                                <w:rFonts w:ascii="Arial" w:hAnsi="Arial" w:cs="Arial"/>
                                <w:b/>
                                <w:sz w:val="24"/>
                                <w:szCs w:val="24"/>
                              </w:rPr>
                              <w:t>2017</w:t>
                            </w:r>
                            <w:r w:rsidR="002F2955">
                              <w:rPr>
                                <w:rFonts w:ascii="Arial" w:hAnsi="Arial" w:cs="Arial"/>
                                <w:b/>
                                <w:sz w:val="24"/>
                                <w:szCs w:val="24"/>
                              </w:rPr>
                              <w:t>/201</w:t>
                            </w:r>
                            <w:r w:rsidR="00F45F50">
                              <w:rPr>
                                <w:rFonts w:ascii="Arial" w:hAnsi="Arial" w:cs="Arial"/>
                                <w:b/>
                                <w:sz w:val="24"/>
                                <w:szCs w:val="24"/>
                              </w:rPr>
                              <w:t>8</w:t>
                            </w:r>
                            <w:r w:rsidR="00CF6807">
                              <w:rPr>
                                <w:rFonts w:ascii="Arial" w:hAnsi="Arial" w:cs="Arial"/>
                                <w:b/>
                                <w:sz w:val="24"/>
                                <w:szCs w:val="24"/>
                              </w:rPr>
                              <w:t xml:space="preserve"> - Year end July 2018</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6174A4C" id="_x0000_t202" coordsize="21600,21600" o:spt="202" path="m,l,21600r21600,l21600,xe">
                <v:stroke joinstyle="miter"/>
                <v:path gradientshapeok="t" o:connecttype="rect"/>
              </v:shapetype>
              <v:shape id="Text Box 1" o:spid="_x0000_s1026" type="#_x0000_t202" style="position:absolute;margin-left:0;margin-top:3pt;width:276.75pt;height:8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" fillcolor="window" strokeweight=".5pt">
                <v:textbox>
                  <w:txbxContent>
                    <w:p w:rsidR="00285A4A" w:rsidRPr="00ED49AA" w:rsidRDefault="00285A4A" w:rsidP="00285A4A">
                      <w:pPr>
                        <w:rPr>
                          <w:rFonts w:ascii="Arial" w:hAnsi="Arial" w:cs="Arial"/>
                          <w:b/>
                          <w:sz w:val="24"/>
                          <w:szCs w:val="24"/>
                        </w:rPr>
                      </w:pPr>
                      <w:r w:rsidRPr="00ED49AA">
                        <w:rPr>
                          <w:rFonts w:ascii="Arial" w:hAnsi="Arial" w:cs="Arial"/>
                          <w:b/>
                          <w:sz w:val="24"/>
                          <w:szCs w:val="24"/>
                        </w:rPr>
                        <w:t>Newburn Manor Nursery School</w:t>
                      </w:r>
                    </w:p>
                    <w:p w:rsidR="00285A4A" w:rsidRPr="00220A9E" w:rsidRDefault="00C64614" w:rsidP="00382F78">
                      <w:pPr>
                        <w:rPr>
                          <w:rFonts w:ascii="Arial" w:hAnsi="Arial" w:cs="Arial"/>
                          <w:sz w:val="24"/>
                          <w:szCs w:val="24"/>
                        </w:rPr>
                      </w:pPr>
                      <w:r>
                        <w:rPr>
                          <w:rFonts w:ascii="Arial" w:hAnsi="Arial" w:cs="Arial"/>
                          <w:b/>
                          <w:sz w:val="24"/>
                          <w:szCs w:val="24"/>
                        </w:rPr>
                        <w:t xml:space="preserve">Early Years </w:t>
                      </w:r>
                      <w:r w:rsidR="00F45F50">
                        <w:rPr>
                          <w:rFonts w:ascii="Arial" w:hAnsi="Arial" w:cs="Arial"/>
                          <w:b/>
                          <w:sz w:val="24"/>
                          <w:szCs w:val="24"/>
                        </w:rPr>
                        <w:t xml:space="preserve">Pupil Premium </w:t>
                      </w:r>
                      <w:r w:rsidR="00CF6807">
                        <w:rPr>
                          <w:rFonts w:ascii="Arial" w:hAnsi="Arial" w:cs="Arial"/>
                          <w:b/>
                          <w:sz w:val="24"/>
                          <w:szCs w:val="24"/>
                        </w:rPr>
                        <w:t xml:space="preserve">Impact Report </w:t>
                      </w:r>
                      <w:r w:rsidR="00F45F50">
                        <w:rPr>
                          <w:rFonts w:ascii="Arial" w:hAnsi="Arial" w:cs="Arial"/>
                          <w:b/>
                          <w:sz w:val="24"/>
                          <w:szCs w:val="24"/>
                        </w:rPr>
                        <w:t>2017</w:t>
                      </w:r>
                      <w:r w:rsidR="002F2955">
                        <w:rPr>
                          <w:rFonts w:ascii="Arial" w:hAnsi="Arial" w:cs="Arial"/>
                          <w:b/>
                          <w:sz w:val="24"/>
                          <w:szCs w:val="24"/>
                        </w:rPr>
                        <w:t>/201</w:t>
                      </w:r>
                      <w:r w:rsidR="00F45F50">
                        <w:rPr>
                          <w:rFonts w:ascii="Arial" w:hAnsi="Arial" w:cs="Arial"/>
                          <w:b/>
                          <w:sz w:val="24"/>
                          <w:szCs w:val="24"/>
                        </w:rPr>
                        <w:t>8</w:t>
                      </w:r>
                      <w:r w:rsidR="00CF6807">
                        <w:rPr>
                          <w:rFonts w:ascii="Arial" w:hAnsi="Arial" w:cs="Arial"/>
                          <w:b/>
                          <w:sz w:val="24"/>
                          <w:szCs w:val="24"/>
                        </w:rPr>
                        <w:t xml:space="preserve"> - Year end July 2018</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v:textbox>
                <w10:wrap anchorx="margin"/>
              </v:shape>
            </w:pict>
          </mc:Fallback>
        </mc:AlternateContent>
      </w:r>
      <w:r w:rsidR="00004BA4">
        <w:rPr>
          <w:noProof/>
          <w:lang w:eastAsia="en-GB"/>
        </w:rPr>
        <mc:AlternateContent>
          <mc:Choice Requires="wps">
            <w:drawing>
              <wp:anchor distT="0" distB="0" distL="114300" distR="114300" simplePos="0" relativeHeight="251661312" behindDoc="0" locked="0" layoutInCell="1" allowOverlap="1" wp14:anchorId="6576F1DA" wp14:editId="1F2937CD">
                <wp:simplePos x="0" y="0"/>
                <wp:positionH relativeFrom="column">
                  <wp:posOffset>4152900</wp:posOffset>
                </wp:positionH>
                <wp:positionV relativeFrom="paragraph">
                  <wp:posOffset>-363855</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285A4A" w:rsidRDefault="00285A4A" w:rsidP="00285A4A">
                            <w:r>
                              <w:rPr>
                                <w:rFonts w:ascii="Arial" w:hAnsi="Arial" w:cs="Arial"/>
                                <w:b/>
                                <w:noProof/>
                                <w:sz w:val="24"/>
                                <w:szCs w:val="24"/>
                                <w:lang w:eastAsia="en-GB"/>
                              </w:rPr>
                              <w:drawing>
                                <wp:inline distT="0" distB="0" distL="0" distR="0" wp14:anchorId="0236CBA8" wp14:editId="0B2FADE6">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576F1DA" id="Text Box 2" o:spid="_x0000_s1027" type="#_x0000_t202" style="position:absolute;margin-left:327pt;margin-top:-28.65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Xg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" fillcolor="window" strokeweight=".5pt">
                <v:textbox>
                  <w:txbxContent>
                    <w:p w:rsidR="00285A4A" w:rsidRDefault="00285A4A" w:rsidP="00285A4A">
                      <w:r>
                        <w:rPr>
                          <w:rFonts w:ascii="Arial" w:hAnsi="Arial" w:cs="Arial"/>
                          <w:b/>
                          <w:noProof/>
                          <w:sz w:val="24"/>
                          <w:szCs w:val="24"/>
                          <w:lang w:eastAsia="en-GB"/>
                        </w:rPr>
                        <w:drawing>
                          <wp:inline distT="0" distB="0" distL="0" distR="0" wp14:anchorId="0236CBA8" wp14:editId="0B2FADE6">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p>
    <w:p w:rsidR="00004BA4" w:rsidRDefault="00004BA4"/>
    <w:p w:rsidR="00004BA4" w:rsidRDefault="00004BA4"/>
    <w:p w:rsidR="0054421A" w:rsidRDefault="0054421A"/>
    <w:p w:rsidR="00C64614" w:rsidRDefault="00C64614" w:rsidP="00243B43">
      <w:pPr>
        <w:spacing w:after="0"/>
        <w:rPr>
          <w:rStyle w:val="tgc"/>
          <w:rFonts w:ascii="Arial" w:hAnsi="Arial" w:cs="Arial"/>
          <w:color w:val="222222"/>
        </w:rPr>
      </w:pPr>
    </w:p>
    <w:p w:rsidR="00C64614" w:rsidRPr="00C64614" w:rsidRDefault="00C64614" w:rsidP="00243B43">
      <w:pPr>
        <w:spacing w:after="0"/>
        <w:rPr>
          <w:rStyle w:val="tgc"/>
          <w:rFonts w:ascii="Arial" w:hAnsi="Arial" w:cs="Arial"/>
          <w:b/>
          <w:color w:val="222222"/>
          <w:u w:val="single"/>
        </w:rPr>
      </w:pPr>
      <w:r w:rsidRPr="00C64614">
        <w:rPr>
          <w:rStyle w:val="tgc"/>
          <w:rFonts w:ascii="Arial" w:hAnsi="Arial" w:cs="Arial"/>
          <w:b/>
          <w:color w:val="222222"/>
          <w:u w:val="single"/>
        </w:rPr>
        <w:t>Funding Available</w:t>
      </w:r>
      <w:r>
        <w:rPr>
          <w:rStyle w:val="tgc"/>
          <w:rFonts w:ascii="Arial" w:hAnsi="Arial" w:cs="Arial"/>
          <w:b/>
          <w:color w:val="222222"/>
          <w:u w:val="single"/>
        </w:rPr>
        <w:t xml:space="preserve"> for academic year 2017-2018</w:t>
      </w:r>
    </w:p>
    <w:p w:rsidR="00C64614" w:rsidRDefault="00C64614" w:rsidP="00243B43">
      <w:pPr>
        <w:spacing w:after="0"/>
        <w:rPr>
          <w:rStyle w:val="tgc"/>
          <w:rFonts w:ascii="Arial" w:hAnsi="Arial" w:cs="Arial"/>
          <w:color w:val="222222"/>
        </w:rPr>
      </w:pPr>
    </w:p>
    <w:p w:rsidR="0066713F" w:rsidRDefault="0066713F" w:rsidP="00243B43">
      <w:pPr>
        <w:spacing w:after="0"/>
        <w:rPr>
          <w:rStyle w:val="tgc"/>
          <w:rFonts w:ascii="Arial" w:hAnsi="Arial" w:cs="Arial"/>
          <w:color w:val="222222"/>
        </w:rPr>
      </w:pPr>
      <w:r>
        <w:rPr>
          <w:rStyle w:val="tgc"/>
          <w:rFonts w:ascii="Arial" w:hAnsi="Arial" w:cs="Arial"/>
          <w:color w:val="222222"/>
        </w:rPr>
        <w:t xml:space="preserve">Autumn 2017 </w:t>
      </w:r>
      <w:r w:rsidR="00C64614">
        <w:rPr>
          <w:rStyle w:val="tgc"/>
          <w:rFonts w:ascii="Arial" w:hAnsi="Arial" w:cs="Arial"/>
          <w:color w:val="222222"/>
        </w:rPr>
        <w:t>– 5 children (£556), Spring 2018</w:t>
      </w:r>
      <w:r>
        <w:rPr>
          <w:rStyle w:val="tgc"/>
          <w:rFonts w:ascii="Arial" w:hAnsi="Arial" w:cs="Arial"/>
          <w:color w:val="222222"/>
        </w:rPr>
        <w:t xml:space="preserve"> – 7 children (£723), Summer 2018 – 9 children (</w:t>
      </w:r>
      <w:r w:rsidR="00243B43">
        <w:rPr>
          <w:rStyle w:val="tgc"/>
          <w:rFonts w:ascii="Arial" w:hAnsi="Arial" w:cs="Arial"/>
          <w:color w:val="222222"/>
        </w:rPr>
        <w:t>£930)</w:t>
      </w:r>
    </w:p>
    <w:p w:rsidR="002F2955" w:rsidRDefault="00AD0E9F" w:rsidP="00243B43">
      <w:pPr>
        <w:spacing w:after="100" w:afterAutospacing="1"/>
        <w:rPr>
          <w:rStyle w:val="tgc"/>
          <w:rFonts w:ascii="Arial" w:hAnsi="Arial" w:cs="Arial"/>
          <w:color w:val="222222"/>
        </w:rPr>
      </w:pPr>
      <w:r>
        <w:rPr>
          <w:rStyle w:val="tgc"/>
          <w:rFonts w:ascii="Arial" w:hAnsi="Arial" w:cs="Arial"/>
          <w:color w:val="222222"/>
        </w:rPr>
        <w:t>This academic year (2017/18</w:t>
      </w:r>
      <w:r w:rsidR="00A513C2">
        <w:rPr>
          <w:rStyle w:val="tgc"/>
          <w:rFonts w:ascii="Arial" w:hAnsi="Arial" w:cs="Arial"/>
          <w:color w:val="222222"/>
        </w:rPr>
        <w:t xml:space="preserve">) the Nursery </w:t>
      </w:r>
      <w:r w:rsidR="002F2955">
        <w:rPr>
          <w:rStyle w:val="tgc"/>
          <w:rFonts w:ascii="Arial" w:hAnsi="Arial" w:cs="Arial"/>
          <w:color w:val="222222"/>
        </w:rPr>
        <w:t>receive</w:t>
      </w:r>
      <w:r w:rsidR="0066713F">
        <w:rPr>
          <w:rStyle w:val="tgc"/>
          <w:rFonts w:ascii="Arial" w:hAnsi="Arial" w:cs="Arial"/>
          <w:color w:val="222222"/>
        </w:rPr>
        <w:t>d</w:t>
      </w:r>
      <w:r w:rsidR="002F2955">
        <w:rPr>
          <w:rStyle w:val="tgc"/>
          <w:rFonts w:ascii="Arial" w:hAnsi="Arial" w:cs="Arial"/>
          <w:color w:val="222222"/>
        </w:rPr>
        <w:t xml:space="preserve"> a total of £</w:t>
      </w:r>
      <w:r>
        <w:rPr>
          <w:rStyle w:val="tgc"/>
          <w:rFonts w:ascii="Arial" w:hAnsi="Arial" w:cs="Arial"/>
          <w:color w:val="222222"/>
        </w:rPr>
        <w:t>2209</w:t>
      </w:r>
    </w:p>
    <w:p w:rsidR="00C64614" w:rsidRPr="00C64614" w:rsidRDefault="00C64614" w:rsidP="00243B43">
      <w:pPr>
        <w:spacing w:after="0"/>
        <w:rPr>
          <w:rStyle w:val="tgc"/>
          <w:rFonts w:ascii="Arial" w:hAnsi="Arial" w:cs="Arial"/>
          <w:b/>
          <w:color w:val="222222"/>
          <w:u w:val="single"/>
        </w:rPr>
      </w:pPr>
      <w:r w:rsidRPr="00C64614">
        <w:rPr>
          <w:rStyle w:val="tgc"/>
          <w:rFonts w:ascii="Arial" w:hAnsi="Arial" w:cs="Arial"/>
          <w:b/>
          <w:color w:val="222222"/>
          <w:u w:val="single"/>
        </w:rPr>
        <w:t>Original Plans for Use of Funding</w:t>
      </w:r>
    </w:p>
    <w:p w:rsidR="00C64614" w:rsidRDefault="00C64614" w:rsidP="00243B43">
      <w:pPr>
        <w:spacing w:after="0"/>
        <w:rPr>
          <w:rStyle w:val="tgc"/>
          <w:rFonts w:ascii="Arial" w:hAnsi="Arial" w:cs="Arial"/>
          <w:color w:val="222222"/>
        </w:rPr>
      </w:pPr>
    </w:p>
    <w:p w:rsidR="002F2955" w:rsidRDefault="00C64614" w:rsidP="00243B43">
      <w:pPr>
        <w:spacing w:after="0"/>
        <w:rPr>
          <w:rStyle w:val="tgc"/>
          <w:rFonts w:ascii="Arial" w:hAnsi="Arial" w:cs="Arial"/>
          <w:color w:val="222222"/>
        </w:rPr>
      </w:pPr>
      <w:r>
        <w:rPr>
          <w:rStyle w:val="tgc"/>
          <w:rFonts w:ascii="Arial" w:hAnsi="Arial" w:cs="Arial"/>
          <w:color w:val="222222"/>
        </w:rPr>
        <w:t>To s</w:t>
      </w:r>
      <w:r w:rsidR="00243B43">
        <w:rPr>
          <w:rStyle w:val="tgc"/>
          <w:rFonts w:ascii="Arial" w:hAnsi="Arial" w:cs="Arial"/>
          <w:color w:val="222222"/>
        </w:rPr>
        <w:t xml:space="preserve">upport the children in their primary areas of need </w:t>
      </w:r>
      <w:r w:rsidR="002F2955">
        <w:rPr>
          <w:rStyle w:val="tgc"/>
          <w:rFonts w:ascii="Arial" w:hAnsi="Arial" w:cs="Arial"/>
          <w:color w:val="222222"/>
        </w:rPr>
        <w:t>the money has been spent on:</w:t>
      </w:r>
    </w:p>
    <w:p w:rsidR="00A513C2" w:rsidRDefault="00A513C2" w:rsidP="00A513C2">
      <w:pPr>
        <w:pStyle w:val="ListParagraph"/>
        <w:numPr>
          <w:ilvl w:val="0"/>
          <w:numId w:val="6"/>
        </w:numPr>
        <w:rPr>
          <w:rStyle w:val="tgc"/>
          <w:rFonts w:ascii="Arial" w:hAnsi="Arial" w:cs="Arial"/>
          <w:color w:val="222222"/>
        </w:rPr>
      </w:pPr>
      <w:r>
        <w:rPr>
          <w:rStyle w:val="tgc"/>
          <w:rFonts w:ascii="Arial" w:hAnsi="Arial" w:cs="Arial"/>
          <w:color w:val="222222"/>
        </w:rPr>
        <w:t xml:space="preserve">Early Talk Boost </w:t>
      </w:r>
      <w:r w:rsidR="00AD0E9F">
        <w:rPr>
          <w:rStyle w:val="tgc"/>
          <w:rFonts w:ascii="Arial" w:hAnsi="Arial" w:cs="Arial"/>
          <w:color w:val="222222"/>
        </w:rPr>
        <w:t>Intervention group sessions</w:t>
      </w:r>
    </w:p>
    <w:p w:rsidR="002F2955" w:rsidRDefault="00AD0E9F" w:rsidP="00A513C2">
      <w:pPr>
        <w:pStyle w:val="ListParagraph"/>
        <w:numPr>
          <w:ilvl w:val="0"/>
          <w:numId w:val="6"/>
        </w:numPr>
        <w:rPr>
          <w:rStyle w:val="tgc"/>
          <w:rFonts w:ascii="Arial" w:hAnsi="Arial" w:cs="Arial"/>
          <w:color w:val="222222"/>
        </w:rPr>
      </w:pPr>
      <w:r>
        <w:rPr>
          <w:rStyle w:val="tgc"/>
          <w:rFonts w:ascii="Arial" w:hAnsi="Arial" w:cs="Arial"/>
          <w:color w:val="222222"/>
        </w:rPr>
        <w:t xml:space="preserve">Additional music sessions with Piccolo </w:t>
      </w:r>
    </w:p>
    <w:p w:rsidR="002F2955" w:rsidRDefault="002F2955" w:rsidP="00A513C2">
      <w:pPr>
        <w:pStyle w:val="ListParagraph"/>
        <w:numPr>
          <w:ilvl w:val="0"/>
          <w:numId w:val="6"/>
        </w:numPr>
        <w:rPr>
          <w:rStyle w:val="tgc"/>
          <w:rFonts w:ascii="Arial" w:hAnsi="Arial" w:cs="Arial"/>
          <w:color w:val="222222"/>
        </w:rPr>
      </w:pPr>
      <w:r>
        <w:rPr>
          <w:rStyle w:val="tgc"/>
          <w:rFonts w:ascii="Arial" w:hAnsi="Arial" w:cs="Arial"/>
          <w:color w:val="222222"/>
        </w:rPr>
        <w:t>Some hours of a member of staff to support and target pupil premium individuals with their overall development and learning.</w:t>
      </w:r>
    </w:p>
    <w:p w:rsidR="00C64614" w:rsidRDefault="00AD0E9F" w:rsidP="00A513C2">
      <w:pPr>
        <w:pStyle w:val="ListParagraph"/>
        <w:numPr>
          <w:ilvl w:val="0"/>
          <w:numId w:val="6"/>
        </w:numPr>
        <w:rPr>
          <w:rStyle w:val="tgc"/>
          <w:rFonts w:ascii="Arial" w:hAnsi="Arial" w:cs="Arial"/>
          <w:color w:val="222222"/>
        </w:rPr>
      </w:pPr>
      <w:r>
        <w:rPr>
          <w:rStyle w:val="tgc"/>
          <w:rFonts w:ascii="Arial" w:hAnsi="Arial" w:cs="Arial"/>
          <w:color w:val="222222"/>
        </w:rPr>
        <w:t>Number</w:t>
      </w:r>
      <w:r w:rsidR="002F2955">
        <w:rPr>
          <w:rStyle w:val="tgc"/>
          <w:rFonts w:ascii="Arial" w:hAnsi="Arial" w:cs="Arial"/>
          <w:color w:val="222222"/>
        </w:rPr>
        <w:t xml:space="preserve"> resources </w:t>
      </w:r>
      <w:r>
        <w:rPr>
          <w:rStyle w:val="tgc"/>
          <w:rFonts w:ascii="Arial" w:hAnsi="Arial" w:cs="Arial"/>
          <w:color w:val="222222"/>
        </w:rPr>
        <w:t>i.e. resources to suppor</w:t>
      </w:r>
      <w:r w:rsidR="00C64614">
        <w:rPr>
          <w:rStyle w:val="tgc"/>
          <w:rFonts w:ascii="Arial" w:hAnsi="Arial" w:cs="Arial"/>
          <w:color w:val="222222"/>
        </w:rPr>
        <w:t>t sorting by shape and size</w:t>
      </w:r>
    </w:p>
    <w:p w:rsidR="002F2955" w:rsidRDefault="00AD0E9F" w:rsidP="00A513C2">
      <w:pPr>
        <w:pStyle w:val="ListParagraph"/>
        <w:numPr>
          <w:ilvl w:val="0"/>
          <w:numId w:val="6"/>
        </w:numPr>
        <w:rPr>
          <w:rStyle w:val="tgc"/>
          <w:rFonts w:ascii="Arial" w:hAnsi="Arial" w:cs="Arial"/>
          <w:color w:val="222222"/>
        </w:rPr>
      </w:pPr>
      <w:r>
        <w:rPr>
          <w:rStyle w:val="tgc"/>
          <w:rFonts w:ascii="Arial" w:hAnsi="Arial" w:cs="Arial"/>
          <w:color w:val="222222"/>
        </w:rPr>
        <w:t>Technology resources i.e. mechanical toys</w:t>
      </w:r>
      <w:r w:rsidR="00C77A41">
        <w:rPr>
          <w:rStyle w:val="tgc"/>
          <w:rFonts w:ascii="Arial" w:hAnsi="Arial" w:cs="Arial"/>
          <w:color w:val="222222"/>
        </w:rPr>
        <w:t>,</w:t>
      </w:r>
      <w:r>
        <w:rPr>
          <w:rStyle w:val="tgc"/>
          <w:rFonts w:ascii="Arial" w:hAnsi="Arial" w:cs="Arial"/>
          <w:color w:val="222222"/>
        </w:rPr>
        <w:t xml:space="preserve"> as these were identified as areas in need for </w:t>
      </w:r>
      <w:r w:rsidR="00243B43">
        <w:rPr>
          <w:rStyle w:val="tgc"/>
          <w:rFonts w:ascii="Arial" w:hAnsi="Arial" w:cs="Arial"/>
          <w:color w:val="222222"/>
        </w:rPr>
        <w:t xml:space="preserve">most </w:t>
      </w:r>
      <w:r>
        <w:rPr>
          <w:rStyle w:val="tgc"/>
          <w:rFonts w:ascii="Arial" w:hAnsi="Arial" w:cs="Arial"/>
          <w:color w:val="222222"/>
        </w:rPr>
        <w:t>pupil premium children</w:t>
      </w:r>
    </w:p>
    <w:p w:rsidR="00AD0E9F" w:rsidRDefault="00AD0E9F" w:rsidP="00A513C2">
      <w:pPr>
        <w:pStyle w:val="ListParagraph"/>
        <w:numPr>
          <w:ilvl w:val="0"/>
          <w:numId w:val="6"/>
        </w:numPr>
        <w:rPr>
          <w:rStyle w:val="tgc"/>
          <w:rFonts w:ascii="Arial" w:hAnsi="Arial" w:cs="Arial"/>
          <w:color w:val="222222"/>
        </w:rPr>
      </w:pPr>
      <w:r>
        <w:rPr>
          <w:rStyle w:val="tgc"/>
          <w:rFonts w:ascii="Arial" w:hAnsi="Arial" w:cs="Arial"/>
          <w:color w:val="222222"/>
        </w:rPr>
        <w:t>Writing/fine motor resource boxes to take home</w:t>
      </w:r>
    </w:p>
    <w:p w:rsidR="00C64614" w:rsidRDefault="00C64614" w:rsidP="00C64614">
      <w:pPr>
        <w:rPr>
          <w:rStyle w:val="tgc"/>
          <w:rFonts w:ascii="Arial" w:hAnsi="Arial" w:cs="Arial"/>
          <w:color w:val="222222"/>
        </w:rPr>
      </w:pPr>
      <w:r>
        <w:rPr>
          <w:rStyle w:val="tgc"/>
          <w:rFonts w:ascii="Arial" w:hAnsi="Arial" w:cs="Arial"/>
          <w:color w:val="222222"/>
        </w:rPr>
        <w:t>In addition to the list above, staff discussed the funding for each child who qualified for EYPP with their parents. Each of the parents identified areas that were specific to their child where they thought the funding would help. The parents’ ideas and suggestions were added in to each child’s individual EYPP plan.</w:t>
      </w:r>
    </w:p>
    <w:p w:rsidR="00C64614" w:rsidRDefault="00C64614" w:rsidP="00C64614">
      <w:pPr>
        <w:rPr>
          <w:rStyle w:val="tgc"/>
          <w:rFonts w:ascii="Arial" w:hAnsi="Arial" w:cs="Arial"/>
          <w:b/>
          <w:color w:val="222222"/>
          <w:u w:val="single"/>
        </w:rPr>
      </w:pPr>
      <w:r w:rsidRPr="00C64614">
        <w:rPr>
          <w:rStyle w:val="tgc"/>
          <w:rFonts w:ascii="Arial" w:hAnsi="Arial" w:cs="Arial"/>
          <w:b/>
          <w:color w:val="222222"/>
          <w:u w:val="single"/>
        </w:rPr>
        <w:t>Impacts and Outcomes of EYPP spending 2017-2018</w:t>
      </w:r>
    </w:p>
    <w:p w:rsidR="00C64614" w:rsidRPr="00C64614" w:rsidRDefault="00C64614" w:rsidP="00C64614">
      <w:pPr>
        <w:rPr>
          <w:rStyle w:val="tgc"/>
          <w:rFonts w:ascii="Arial" w:hAnsi="Arial" w:cs="Arial"/>
          <w:color w:val="222222"/>
        </w:rPr>
      </w:pPr>
      <w:r w:rsidRPr="00C64614">
        <w:rPr>
          <w:rStyle w:val="tgc"/>
          <w:rFonts w:ascii="Arial" w:hAnsi="Arial" w:cs="Arial"/>
          <w:color w:val="222222"/>
        </w:rPr>
        <w:t>We</w:t>
      </w:r>
      <w:r>
        <w:rPr>
          <w:rStyle w:val="tgc"/>
          <w:rFonts w:ascii="Arial" w:hAnsi="Arial" w:cs="Arial"/>
          <w:color w:val="222222"/>
        </w:rPr>
        <w:t xml:space="preserve"> have included attainment and progress data for our EYPP children below. The data identifies the children who qualified for EYPP as a group and compares their attainment and progress to the overall cohort of children in 2017-2018. We recognise that it can be problematic to make comparisons between cohorts of different sizes because this can skew the data outcomes and reduce the significance of the findings. For example, there were only 9 children who qualified for EYPP in 2017-2018 compared to a whole cohort of 71. As the EYPP group is so small, we also identify </w:t>
      </w:r>
      <w:r w:rsidR="00E4298B">
        <w:rPr>
          <w:rStyle w:val="tgc"/>
          <w:rFonts w:ascii="Arial" w:hAnsi="Arial" w:cs="Arial"/>
          <w:color w:val="222222"/>
        </w:rPr>
        <w:t>the fuller impacts on the children involved by looking at each child as an individual. We share this individual information with parents but cannot publish this level of information in case it identifies the individual children involved. We seek to keep the children’s anonymity and confidentiality secure and this is why we have only published the overall comparative data for the group. We have more in depth personal information for each child that allows us to show more detailed outcomes of how our EYPP spending has helped them to improve in different areas of learning.</w:t>
      </w:r>
    </w:p>
    <w:p w:rsidR="00C64614" w:rsidRDefault="00C64614" w:rsidP="00C64614">
      <w:pPr>
        <w:rPr>
          <w:rStyle w:val="tgc"/>
          <w:rFonts w:ascii="Arial" w:hAnsi="Arial" w:cs="Arial"/>
          <w:b/>
          <w:color w:val="222222"/>
          <w:u w:val="single"/>
        </w:rPr>
      </w:pPr>
    </w:p>
    <w:p w:rsidR="00603089" w:rsidRPr="0087587E" w:rsidRDefault="00C64614" w:rsidP="0087587E">
      <w:pPr>
        <w:rPr>
          <w:rFonts w:ascii="Arial" w:eastAsia="Times New Roman" w:hAnsi="Arial" w:cs="Arial"/>
          <w:b/>
          <w:color w:val="000000"/>
          <w:kern w:val="28"/>
          <w:sz w:val="18"/>
          <w:szCs w:val="18"/>
          <w:u w:val="single"/>
          <w:lang w:eastAsia="en-GB"/>
          <w14:cntxtAlts/>
        </w:rPr>
      </w:pPr>
      <w:r w:rsidRPr="0087587E">
        <w:rPr>
          <w:rStyle w:val="tgc"/>
          <w:rFonts w:ascii="Arial" w:hAnsi="Arial" w:cs="Arial"/>
          <w:b/>
          <w:color w:val="222222"/>
          <w:sz w:val="18"/>
          <w:szCs w:val="18"/>
          <w:u w:val="single"/>
        </w:rPr>
        <w:t>A</w:t>
      </w:r>
      <w:r w:rsidR="00603089" w:rsidRPr="0087587E">
        <w:rPr>
          <w:rFonts w:ascii="Arial" w:eastAsia="Times New Roman" w:hAnsi="Arial" w:cs="Arial"/>
          <w:b/>
          <w:color w:val="000000"/>
          <w:kern w:val="28"/>
          <w:sz w:val="18"/>
          <w:szCs w:val="18"/>
          <w:u w:val="single"/>
          <w:lang w:eastAsia="en-GB"/>
          <w14:cntxtAlts/>
        </w:rPr>
        <w:t>ttainment from September 2017 – July 2018</w:t>
      </w:r>
    </w:p>
    <w:tbl>
      <w:tblPr>
        <w:tblpPr w:leftFromText="180" w:rightFromText="180" w:vertAnchor="text" w:horzAnchor="margin" w:tblpY="103"/>
        <w:tblW w:w="6242" w:type="dxa"/>
        <w:tblLook w:val="04A0" w:firstRow="1" w:lastRow="0" w:firstColumn="1" w:lastColumn="0" w:noHBand="0" w:noVBand="1"/>
      </w:tblPr>
      <w:tblGrid>
        <w:gridCol w:w="993"/>
        <w:gridCol w:w="895"/>
        <w:gridCol w:w="1039"/>
        <w:gridCol w:w="767"/>
        <w:gridCol w:w="810"/>
        <w:gridCol w:w="1017"/>
        <w:gridCol w:w="767"/>
      </w:tblGrid>
      <w:tr w:rsidR="0087587E" w:rsidRPr="007E613A" w:rsidTr="0087587E">
        <w:trPr>
          <w:trHeight w:val="255"/>
        </w:trPr>
        <w:tc>
          <w:tcPr>
            <w:tcW w:w="993" w:type="dxa"/>
            <w:tcBorders>
              <w:top w:val="nil"/>
              <w:left w:val="nil"/>
              <w:bottom w:val="nil"/>
              <w:right w:val="nil"/>
            </w:tcBorders>
            <w:shd w:val="clear" w:color="auto" w:fill="auto"/>
            <w:noWrap/>
            <w:vAlign w:val="bottom"/>
          </w:tcPr>
          <w:p w:rsidR="0087587E" w:rsidRPr="007E613A" w:rsidRDefault="0087587E" w:rsidP="0087587E">
            <w:pPr>
              <w:spacing w:after="0" w:line="240" w:lineRule="auto"/>
              <w:jc w:val="center"/>
              <w:rPr>
                <w:rFonts w:ascii="Arial" w:eastAsia="Times New Roman" w:hAnsi="Arial" w:cs="Arial"/>
                <w:b/>
                <w:bCs/>
                <w:sz w:val="20"/>
                <w:szCs w:val="20"/>
                <w:lang w:eastAsia="en-GB"/>
              </w:rPr>
            </w:pPr>
          </w:p>
        </w:tc>
        <w:tc>
          <w:tcPr>
            <w:tcW w:w="895" w:type="dxa"/>
            <w:tcBorders>
              <w:top w:val="nil"/>
              <w:left w:val="nil"/>
              <w:bottom w:val="nil"/>
              <w:right w:val="nil"/>
            </w:tcBorders>
            <w:shd w:val="clear" w:color="auto" w:fill="auto"/>
            <w:noWrap/>
            <w:vAlign w:val="bottom"/>
          </w:tcPr>
          <w:p w:rsidR="0087587E" w:rsidRPr="007E613A" w:rsidRDefault="0087587E" w:rsidP="0087587E">
            <w:pPr>
              <w:spacing w:after="0" w:line="240" w:lineRule="auto"/>
              <w:jc w:val="center"/>
              <w:rPr>
                <w:rFonts w:ascii="Arial" w:eastAsia="Times New Roman" w:hAnsi="Arial" w:cs="Arial"/>
                <w:sz w:val="20"/>
                <w:szCs w:val="20"/>
                <w:lang w:eastAsia="en-GB"/>
              </w:rPr>
            </w:pPr>
          </w:p>
        </w:tc>
        <w:tc>
          <w:tcPr>
            <w:tcW w:w="1039" w:type="dxa"/>
            <w:tcBorders>
              <w:top w:val="nil"/>
              <w:left w:val="nil"/>
              <w:bottom w:val="nil"/>
              <w:right w:val="nil"/>
            </w:tcBorders>
            <w:shd w:val="clear" w:color="auto" w:fill="auto"/>
            <w:noWrap/>
            <w:vAlign w:val="bottom"/>
            <w:hideMark/>
          </w:tcPr>
          <w:p w:rsidR="0087587E" w:rsidRPr="007E613A" w:rsidRDefault="0087587E" w:rsidP="0087587E">
            <w:pPr>
              <w:spacing w:after="0" w:line="240" w:lineRule="auto"/>
              <w:jc w:val="center"/>
              <w:rPr>
                <w:rFonts w:ascii="Arial" w:eastAsia="Times New Roman" w:hAnsi="Arial" w:cs="Arial"/>
                <w:sz w:val="20"/>
                <w:szCs w:val="20"/>
                <w:lang w:eastAsia="en-GB"/>
              </w:rPr>
            </w:pPr>
          </w:p>
        </w:tc>
        <w:tc>
          <w:tcPr>
            <w:tcW w:w="767" w:type="dxa"/>
            <w:tcBorders>
              <w:top w:val="nil"/>
              <w:left w:val="nil"/>
              <w:bottom w:val="nil"/>
              <w:right w:val="nil"/>
            </w:tcBorders>
            <w:shd w:val="clear" w:color="auto" w:fill="auto"/>
            <w:noWrap/>
            <w:vAlign w:val="bottom"/>
            <w:hideMark/>
          </w:tcPr>
          <w:p w:rsidR="0087587E" w:rsidRPr="007E613A" w:rsidRDefault="0087587E" w:rsidP="0087587E">
            <w:pPr>
              <w:spacing w:after="0" w:line="240" w:lineRule="auto"/>
              <w:jc w:val="center"/>
              <w:rPr>
                <w:rFonts w:ascii="Arial" w:eastAsia="Times New Roman" w:hAnsi="Arial" w:cs="Arial"/>
                <w:sz w:val="20"/>
                <w:szCs w:val="20"/>
                <w:lang w:eastAsia="en-GB"/>
              </w:rPr>
            </w:pPr>
          </w:p>
        </w:tc>
        <w:tc>
          <w:tcPr>
            <w:tcW w:w="810" w:type="dxa"/>
            <w:tcBorders>
              <w:top w:val="nil"/>
              <w:left w:val="nil"/>
              <w:bottom w:val="nil"/>
              <w:right w:val="nil"/>
            </w:tcBorders>
            <w:shd w:val="clear" w:color="auto" w:fill="auto"/>
            <w:noWrap/>
            <w:vAlign w:val="bottom"/>
            <w:hideMark/>
          </w:tcPr>
          <w:p w:rsidR="0087587E" w:rsidRPr="007E613A" w:rsidRDefault="0087587E" w:rsidP="0087587E">
            <w:pPr>
              <w:spacing w:after="0" w:line="240" w:lineRule="auto"/>
              <w:jc w:val="center"/>
              <w:rPr>
                <w:rFonts w:ascii="Arial" w:eastAsia="Times New Roman" w:hAnsi="Arial" w:cs="Arial"/>
                <w:sz w:val="20"/>
                <w:szCs w:val="20"/>
                <w:lang w:eastAsia="en-GB"/>
              </w:rPr>
            </w:pPr>
          </w:p>
        </w:tc>
        <w:tc>
          <w:tcPr>
            <w:tcW w:w="1017" w:type="dxa"/>
            <w:tcBorders>
              <w:top w:val="nil"/>
              <w:left w:val="nil"/>
              <w:bottom w:val="nil"/>
              <w:right w:val="nil"/>
            </w:tcBorders>
            <w:shd w:val="clear" w:color="auto" w:fill="auto"/>
            <w:noWrap/>
            <w:vAlign w:val="bottom"/>
            <w:hideMark/>
          </w:tcPr>
          <w:p w:rsidR="0087587E" w:rsidRPr="007E613A" w:rsidRDefault="0087587E" w:rsidP="0087587E">
            <w:pPr>
              <w:spacing w:after="0" w:line="240" w:lineRule="auto"/>
              <w:jc w:val="center"/>
              <w:rPr>
                <w:rFonts w:ascii="Arial" w:eastAsia="Times New Roman" w:hAnsi="Arial" w:cs="Arial"/>
                <w:sz w:val="20"/>
                <w:szCs w:val="20"/>
                <w:lang w:eastAsia="en-GB"/>
              </w:rPr>
            </w:pPr>
          </w:p>
        </w:tc>
        <w:tc>
          <w:tcPr>
            <w:tcW w:w="721" w:type="dxa"/>
            <w:tcBorders>
              <w:top w:val="nil"/>
              <w:left w:val="nil"/>
              <w:bottom w:val="nil"/>
              <w:right w:val="nil"/>
            </w:tcBorders>
            <w:shd w:val="clear" w:color="auto" w:fill="auto"/>
            <w:noWrap/>
            <w:vAlign w:val="bottom"/>
            <w:hideMark/>
          </w:tcPr>
          <w:p w:rsidR="0087587E" w:rsidRPr="007E613A" w:rsidRDefault="0087587E" w:rsidP="0087587E">
            <w:pPr>
              <w:spacing w:after="0" w:line="240" w:lineRule="auto"/>
              <w:jc w:val="center"/>
              <w:rPr>
                <w:rFonts w:ascii="Arial" w:eastAsia="Times New Roman" w:hAnsi="Arial" w:cs="Arial"/>
                <w:sz w:val="20"/>
                <w:szCs w:val="20"/>
                <w:lang w:eastAsia="en-GB"/>
              </w:rPr>
            </w:pPr>
          </w:p>
        </w:tc>
      </w:tr>
      <w:tr w:rsidR="0087587E" w:rsidRPr="0087587E" w:rsidTr="0087587E">
        <w:trPr>
          <w:trHeight w:val="435"/>
        </w:trPr>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87587E" w:rsidRDefault="0087587E" w:rsidP="0087587E">
            <w:pPr>
              <w:spacing w:after="0" w:line="240" w:lineRule="auto"/>
              <w:jc w:val="center"/>
              <w:rPr>
                <w:rFonts w:ascii="Arial" w:eastAsia="Times New Roman" w:hAnsi="Arial" w:cs="Arial"/>
                <w:b/>
                <w:sz w:val="18"/>
                <w:szCs w:val="18"/>
                <w:lang w:eastAsia="en-GB"/>
              </w:rPr>
            </w:pPr>
            <w:r w:rsidRPr="0087587E">
              <w:rPr>
                <w:rFonts w:ascii="Arial" w:eastAsia="Times New Roman" w:hAnsi="Arial" w:cs="Arial"/>
                <w:b/>
                <w:sz w:val="18"/>
                <w:szCs w:val="18"/>
                <w:lang w:eastAsia="en-GB"/>
              </w:rPr>
              <w:t> EYPP</w:t>
            </w:r>
          </w:p>
          <w:p w:rsidR="00382C12" w:rsidRPr="0087587E" w:rsidRDefault="00382C12" w:rsidP="0087587E">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Group</w:t>
            </w:r>
          </w:p>
        </w:tc>
        <w:tc>
          <w:tcPr>
            <w:tcW w:w="895"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1039"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Baseline</w:t>
            </w:r>
          </w:p>
        </w:tc>
        <w:tc>
          <w:tcPr>
            <w:tcW w:w="767" w:type="dxa"/>
            <w:tcBorders>
              <w:top w:val="single" w:sz="4" w:space="0" w:color="auto"/>
              <w:left w:val="nil"/>
              <w:bottom w:val="nil"/>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1017"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Summer</w:t>
            </w:r>
          </w:p>
        </w:tc>
        <w:tc>
          <w:tcPr>
            <w:tcW w:w="721" w:type="dxa"/>
            <w:tcBorders>
              <w:top w:val="single" w:sz="4" w:space="0" w:color="auto"/>
              <w:left w:val="nil"/>
              <w:bottom w:val="nil"/>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r w:rsidR="0087587E" w:rsidRPr="0087587E" w:rsidTr="0087587E">
        <w:trPr>
          <w:trHeight w:val="4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Aspects</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Below</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At</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Above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Below</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Above</w:t>
            </w:r>
          </w:p>
        </w:tc>
      </w:tr>
      <w:tr w:rsidR="0087587E" w:rsidRPr="0087587E" w:rsidTr="0087587E">
        <w:trPr>
          <w:trHeight w:val="40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PSE</w:t>
            </w:r>
          </w:p>
        </w:tc>
        <w:tc>
          <w:tcPr>
            <w:tcW w:w="895"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87.5%</w:t>
            </w:r>
          </w:p>
        </w:tc>
        <w:tc>
          <w:tcPr>
            <w:tcW w:w="1039"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12.5%</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25.9%</w:t>
            </w:r>
          </w:p>
        </w:tc>
        <w:tc>
          <w:tcPr>
            <w:tcW w:w="101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59.3%</w:t>
            </w:r>
          </w:p>
        </w:tc>
        <w:tc>
          <w:tcPr>
            <w:tcW w:w="721"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14.8%</w:t>
            </w:r>
          </w:p>
        </w:tc>
      </w:tr>
      <w:tr w:rsidR="0087587E" w:rsidRPr="0087587E" w:rsidTr="0087587E">
        <w:trPr>
          <w:trHeight w:val="43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CL</w:t>
            </w:r>
          </w:p>
        </w:tc>
        <w:tc>
          <w:tcPr>
            <w:tcW w:w="895"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70.8%</w:t>
            </w:r>
          </w:p>
        </w:tc>
        <w:tc>
          <w:tcPr>
            <w:tcW w:w="1039"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29.2%</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29.6%</w:t>
            </w:r>
          </w:p>
        </w:tc>
        <w:tc>
          <w:tcPr>
            <w:tcW w:w="101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59.3%</w:t>
            </w:r>
          </w:p>
        </w:tc>
        <w:tc>
          <w:tcPr>
            <w:tcW w:w="721"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11.1%</w:t>
            </w:r>
          </w:p>
        </w:tc>
      </w:tr>
      <w:tr w:rsidR="0087587E" w:rsidRPr="0087587E" w:rsidTr="0087587E">
        <w:trPr>
          <w:trHeight w:val="40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PD</w:t>
            </w:r>
          </w:p>
        </w:tc>
        <w:tc>
          <w:tcPr>
            <w:tcW w:w="895"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87.5%</w:t>
            </w:r>
          </w:p>
        </w:tc>
        <w:tc>
          <w:tcPr>
            <w:tcW w:w="1039"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12.5%</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27.8%</w:t>
            </w:r>
          </w:p>
        </w:tc>
        <w:tc>
          <w:tcPr>
            <w:tcW w:w="101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72.2%</w:t>
            </w:r>
          </w:p>
        </w:tc>
        <w:tc>
          <w:tcPr>
            <w:tcW w:w="721"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r w:rsidR="0087587E" w:rsidRPr="0087587E" w:rsidTr="0087587E">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LIT</w:t>
            </w:r>
          </w:p>
        </w:tc>
        <w:tc>
          <w:tcPr>
            <w:tcW w:w="895"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68.8%</w:t>
            </w:r>
          </w:p>
        </w:tc>
        <w:tc>
          <w:tcPr>
            <w:tcW w:w="1039"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31.3%</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22.2%</w:t>
            </w:r>
          </w:p>
        </w:tc>
        <w:tc>
          <w:tcPr>
            <w:tcW w:w="101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77.8%</w:t>
            </w:r>
          </w:p>
        </w:tc>
        <w:tc>
          <w:tcPr>
            <w:tcW w:w="721"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r w:rsidR="0087587E" w:rsidRPr="0087587E" w:rsidTr="0087587E">
        <w:trPr>
          <w:trHeight w:val="40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MATHS</w:t>
            </w:r>
          </w:p>
        </w:tc>
        <w:tc>
          <w:tcPr>
            <w:tcW w:w="895"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100.0%</w:t>
            </w:r>
          </w:p>
        </w:tc>
        <w:tc>
          <w:tcPr>
            <w:tcW w:w="1039"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33.3%</w:t>
            </w:r>
          </w:p>
        </w:tc>
        <w:tc>
          <w:tcPr>
            <w:tcW w:w="101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66.7%</w:t>
            </w:r>
          </w:p>
        </w:tc>
        <w:tc>
          <w:tcPr>
            <w:tcW w:w="721"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r w:rsidR="0087587E" w:rsidRPr="0087587E" w:rsidTr="0087587E">
        <w:trPr>
          <w:trHeight w:val="40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UW</w:t>
            </w:r>
          </w:p>
        </w:tc>
        <w:tc>
          <w:tcPr>
            <w:tcW w:w="895"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100.0%</w:t>
            </w:r>
          </w:p>
        </w:tc>
        <w:tc>
          <w:tcPr>
            <w:tcW w:w="1039"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33.3%</w:t>
            </w:r>
          </w:p>
        </w:tc>
        <w:tc>
          <w:tcPr>
            <w:tcW w:w="101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55.6%</w:t>
            </w:r>
          </w:p>
        </w:tc>
        <w:tc>
          <w:tcPr>
            <w:tcW w:w="721"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11.1%</w:t>
            </w:r>
          </w:p>
        </w:tc>
      </w:tr>
      <w:tr w:rsidR="0087587E" w:rsidRPr="0087587E" w:rsidTr="0087587E">
        <w:trPr>
          <w:trHeight w:val="3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EAD</w:t>
            </w:r>
          </w:p>
        </w:tc>
        <w:tc>
          <w:tcPr>
            <w:tcW w:w="895"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18.8%</w:t>
            </w:r>
          </w:p>
        </w:tc>
        <w:tc>
          <w:tcPr>
            <w:tcW w:w="1039"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81.3%</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10"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22.2%</w:t>
            </w:r>
          </w:p>
        </w:tc>
        <w:tc>
          <w:tcPr>
            <w:tcW w:w="101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77.8%</w:t>
            </w:r>
          </w:p>
        </w:tc>
        <w:tc>
          <w:tcPr>
            <w:tcW w:w="721"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bl>
    <w:tbl>
      <w:tblPr>
        <w:tblpPr w:leftFromText="180" w:rightFromText="180" w:vertAnchor="page" w:horzAnchor="page" w:tblpX="8661" w:tblpY="1971"/>
        <w:tblW w:w="6379" w:type="dxa"/>
        <w:tblLook w:val="04A0" w:firstRow="1" w:lastRow="0" w:firstColumn="1" w:lastColumn="0" w:noHBand="0" w:noVBand="1"/>
      </w:tblPr>
      <w:tblGrid>
        <w:gridCol w:w="1028"/>
        <w:gridCol w:w="1031"/>
        <w:gridCol w:w="957"/>
        <w:gridCol w:w="767"/>
        <w:gridCol w:w="753"/>
        <w:gridCol w:w="937"/>
        <w:gridCol w:w="906"/>
      </w:tblGrid>
      <w:tr w:rsidR="0087587E" w:rsidRPr="0087587E" w:rsidTr="0087587E">
        <w:trPr>
          <w:trHeight w:val="435"/>
        </w:trPr>
        <w:tc>
          <w:tcPr>
            <w:tcW w:w="1028" w:type="dxa"/>
            <w:tcBorders>
              <w:top w:val="single" w:sz="4" w:space="0" w:color="auto"/>
              <w:left w:val="single" w:sz="4" w:space="0" w:color="auto"/>
              <w:bottom w:val="nil"/>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sz w:val="18"/>
                <w:szCs w:val="18"/>
                <w:lang w:eastAsia="en-GB"/>
              </w:rPr>
            </w:pPr>
            <w:r w:rsidRPr="0087587E">
              <w:rPr>
                <w:rFonts w:ascii="Arial" w:eastAsia="Times New Roman" w:hAnsi="Arial" w:cs="Arial"/>
                <w:b/>
                <w:sz w:val="18"/>
                <w:szCs w:val="18"/>
                <w:lang w:eastAsia="en-GB"/>
              </w:rPr>
              <w:t>All Children </w:t>
            </w:r>
          </w:p>
        </w:tc>
        <w:tc>
          <w:tcPr>
            <w:tcW w:w="1031"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957"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Baseline</w:t>
            </w:r>
          </w:p>
        </w:tc>
        <w:tc>
          <w:tcPr>
            <w:tcW w:w="767" w:type="dxa"/>
            <w:tcBorders>
              <w:top w:val="single" w:sz="4" w:space="0" w:color="auto"/>
              <w:left w:val="nil"/>
              <w:bottom w:val="nil"/>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753"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937" w:type="dxa"/>
            <w:tcBorders>
              <w:top w:val="single" w:sz="4" w:space="0" w:color="auto"/>
              <w:left w:val="nil"/>
              <w:bottom w:val="nil"/>
              <w:right w:val="nil"/>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Summer</w:t>
            </w:r>
          </w:p>
        </w:tc>
        <w:tc>
          <w:tcPr>
            <w:tcW w:w="906" w:type="dxa"/>
            <w:tcBorders>
              <w:top w:val="single" w:sz="4" w:space="0" w:color="auto"/>
              <w:left w:val="nil"/>
              <w:bottom w:val="nil"/>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r w:rsidR="0087587E" w:rsidRPr="0087587E" w:rsidTr="0087587E">
        <w:trPr>
          <w:trHeight w:val="43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Aspects</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Below</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At</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Above</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Below</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At</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87587E" w:rsidRPr="0087587E" w:rsidRDefault="0087587E" w:rsidP="0087587E">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Above</w:t>
            </w:r>
          </w:p>
        </w:tc>
      </w:tr>
      <w:tr w:rsidR="0087587E" w:rsidRPr="0087587E" w:rsidTr="0087587E">
        <w:trPr>
          <w:trHeight w:val="405"/>
        </w:trPr>
        <w:tc>
          <w:tcPr>
            <w:tcW w:w="1028"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PSE</w:t>
            </w:r>
          </w:p>
        </w:tc>
        <w:tc>
          <w:tcPr>
            <w:tcW w:w="1031"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53.6%</w:t>
            </w:r>
          </w:p>
        </w:tc>
        <w:tc>
          <w:tcPr>
            <w:tcW w:w="95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25.7%</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20.8%</w:t>
            </w:r>
          </w:p>
        </w:tc>
        <w:tc>
          <w:tcPr>
            <w:tcW w:w="753"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26.3%</w:t>
            </w:r>
          </w:p>
        </w:tc>
        <w:tc>
          <w:tcPr>
            <w:tcW w:w="93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42.7%</w:t>
            </w:r>
          </w:p>
        </w:tc>
        <w:tc>
          <w:tcPr>
            <w:tcW w:w="906"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31.0%</w:t>
            </w:r>
          </w:p>
        </w:tc>
      </w:tr>
      <w:tr w:rsidR="0087587E" w:rsidRPr="0087587E" w:rsidTr="0087587E">
        <w:trPr>
          <w:trHeight w:val="435"/>
        </w:trPr>
        <w:tc>
          <w:tcPr>
            <w:tcW w:w="1028"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CL</w:t>
            </w:r>
          </w:p>
        </w:tc>
        <w:tc>
          <w:tcPr>
            <w:tcW w:w="1031"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50.3%</w:t>
            </w:r>
          </w:p>
        </w:tc>
        <w:tc>
          <w:tcPr>
            <w:tcW w:w="95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24.6%</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25.1%</w:t>
            </w:r>
          </w:p>
        </w:tc>
        <w:tc>
          <w:tcPr>
            <w:tcW w:w="753"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24.9%</w:t>
            </w:r>
          </w:p>
        </w:tc>
        <w:tc>
          <w:tcPr>
            <w:tcW w:w="93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39.9%</w:t>
            </w:r>
          </w:p>
        </w:tc>
        <w:tc>
          <w:tcPr>
            <w:tcW w:w="906"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35.2%</w:t>
            </w:r>
          </w:p>
        </w:tc>
      </w:tr>
      <w:tr w:rsidR="0087587E" w:rsidRPr="0087587E" w:rsidTr="0087587E">
        <w:trPr>
          <w:trHeight w:val="405"/>
        </w:trPr>
        <w:tc>
          <w:tcPr>
            <w:tcW w:w="1028"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PD</w:t>
            </w:r>
          </w:p>
        </w:tc>
        <w:tc>
          <w:tcPr>
            <w:tcW w:w="1031"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56.6%</w:t>
            </w:r>
          </w:p>
        </w:tc>
        <w:tc>
          <w:tcPr>
            <w:tcW w:w="95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43.4%</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753"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28.2%</w:t>
            </w:r>
          </w:p>
        </w:tc>
        <w:tc>
          <w:tcPr>
            <w:tcW w:w="93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63.4%</w:t>
            </w:r>
          </w:p>
        </w:tc>
        <w:tc>
          <w:tcPr>
            <w:tcW w:w="906"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8.5%</w:t>
            </w:r>
          </w:p>
        </w:tc>
      </w:tr>
      <w:tr w:rsidR="0087587E" w:rsidRPr="0087587E" w:rsidTr="0087587E">
        <w:trPr>
          <w:trHeight w:val="480"/>
        </w:trPr>
        <w:tc>
          <w:tcPr>
            <w:tcW w:w="1028"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LIT</w:t>
            </w:r>
          </w:p>
        </w:tc>
        <w:tc>
          <w:tcPr>
            <w:tcW w:w="1031"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44.3%</w:t>
            </w:r>
          </w:p>
        </w:tc>
        <w:tc>
          <w:tcPr>
            <w:tcW w:w="95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54.1%</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1.6%</w:t>
            </w:r>
          </w:p>
        </w:tc>
        <w:tc>
          <w:tcPr>
            <w:tcW w:w="753"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33.1%</w:t>
            </w:r>
          </w:p>
        </w:tc>
        <w:tc>
          <w:tcPr>
            <w:tcW w:w="93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64.1%</w:t>
            </w:r>
          </w:p>
        </w:tc>
        <w:tc>
          <w:tcPr>
            <w:tcW w:w="906"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2.8%</w:t>
            </w:r>
          </w:p>
        </w:tc>
      </w:tr>
      <w:tr w:rsidR="0087587E" w:rsidRPr="0087587E" w:rsidTr="0087587E">
        <w:trPr>
          <w:trHeight w:val="405"/>
        </w:trPr>
        <w:tc>
          <w:tcPr>
            <w:tcW w:w="1028"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MATHS</w:t>
            </w:r>
          </w:p>
        </w:tc>
        <w:tc>
          <w:tcPr>
            <w:tcW w:w="1031"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63.9%</w:t>
            </w:r>
          </w:p>
        </w:tc>
        <w:tc>
          <w:tcPr>
            <w:tcW w:w="95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33.6%</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2.5%</w:t>
            </w:r>
          </w:p>
        </w:tc>
        <w:tc>
          <w:tcPr>
            <w:tcW w:w="753"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33.1%</w:t>
            </w:r>
          </w:p>
        </w:tc>
        <w:tc>
          <w:tcPr>
            <w:tcW w:w="93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66.9%</w:t>
            </w:r>
          </w:p>
        </w:tc>
        <w:tc>
          <w:tcPr>
            <w:tcW w:w="906"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r w:rsidR="0087587E" w:rsidRPr="0087587E" w:rsidTr="0087587E">
        <w:trPr>
          <w:trHeight w:val="405"/>
        </w:trPr>
        <w:tc>
          <w:tcPr>
            <w:tcW w:w="1028"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UW</w:t>
            </w:r>
          </w:p>
        </w:tc>
        <w:tc>
          <w:tcPr>
            <w:tcW w:w="1031"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65.6%</w:t>
            </w:r>
          </w:p>
        </w:tc>
        <w:tc>
          <w:tcPr>
            <w:tcW w:w="95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34.4%</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753"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32.4%</w:t>
            </w:r>
          </w:p>
        </w:tc>
        <w:tc>
          <w:tcPr>
            <w:tcW w:w="93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46.9%</w:t>
            </w:r>
          </w:p>
        </w:tc>
        <w:tc>
          <w:tcPr>
            <w:tcW w:w="906"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20.7%</w:t>
            </w:r>
          </w:p>
        </w:tc>
      </w:tr>
      <w:tr w:rsidR="0087587E" w:rsidRPr="0087587E" w:rsidTr="0087587E">
        <w:trPr>
          <w:trHeight w:val="375"/>
        </w:trPr>
        <w:tc>
          <w:tcPr>
            <w:tcW w:w="1028" w:type="dxa"/>
            <w:tcBorders>
              <w:top w:val="nil"/>
              <w:left w:val="single" w:sz="4" w:space="0" w:color="auto"/>
              <w:bottom w:val="single" w:sz="4" w:space="0" w:color="auto"/>
              <w:right w:val="single" w:sz="4" w:space="0" w:color="auto"/>
            </w:tcBorders>
            <w:shd w:val="clear" w:color="auto"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EAD</w:t>
            </w:r>
          </w:p>
        </w:tc>
        <w:tc>
          <w:tcPr>
            <w:tcW w:w="1031"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25.4%</w:t>
            </w:r>
          </w:p>
        </w:tc>
        <w:tc>
          <w:tcPr>
            <w:tcW w:w="95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74.6%</w:t>
            </w:r>
          </w:p>
        </w:tc>
        <w:tc>
          <w:tcPr>
            <w:tcW w:w="767"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753" w:type="dxa"/>
            <w:tcBorders>
              <w:top w:val="nil"/>
              <w:left w:val="nil"/>
              <w:bottom w:val="single" w:sz="4" w:space="0" w:color="auto"/>
              <w:right w:val="single" w:sz="4" w:space="0" w:color="auto"/>
            </w:tcBorders>
            <w:shd w:val="clear" w:color="FF000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31.0%</w:t>
            </w:r>
          </w:p>
        </w:tc>
        <w:tc>
          <w:tcPr>
            <w:tcW w:w="937" w:type="dxa"/>
            <w:tcBorders>
              <w:top w:val="nil"/>
              <w:left w:val="nil"/>
              <w:bottom w:val="single" w:sz="4" w:space="0" w:color="auto"/>
              <w:right w:val="single" w:sz="4" w:space="0" w:color="auto"/>
            </w:tcBorders>
            <w:shd w:val="clear" w:color="00B050"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65.5%</w:t>
            </w:r>
          </w:p>
        </w:tc>
        <w:tc>
          <w:tcPr>
            <w:tcW w:w="906" w:type="dxa"/>
            <w:tcBorders>
              <w:top w:val="nil"/>
              <w:left w:val="nil"/>
              <w:bottom w:val="single" w:sz="4" w:space="0" w:color="auto"/>
              <w:right w:val="single" w:sz="4" w:space="0" w:color="auto"/>
            </w:tcBorders>
            <w:shd w:val="clear" w:color="F79646" w:fill="auto"/>
            <w:vAlign w:val="bottom"/>
            <w:hideMark/>
          </w:tcPr>
          <w:p w:rsidR="0087587E" w:rsidRPr="0087587E" w:rsidRDefault="0087587E" w:rsidP="0087587E">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3.5%</w:t>
            </w:r>
          </w:p>
        </w:tc>
      </w:tr>
    </w:tbl>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tbl>
      <w:tblPr>
        <w:tblpPr w:leftFromText="180" w:rightFromText="180" w:vertAnchor="text" w:horzAnchor="margin" w:tblpXSpec="center" w:tblpY="188"/>
        <w:tblW w:w="6663" w:type="dxa"/>
        <w:tblLook w:val="04A0" w:firstRow="1" w:lastRow="0" w:firstColumn="1" w:lastColumn="0" w:noHBand="0" w:noVBand="1"/>
      </w:tblPr>
      <w:tblGrid>
        <w:gridCol w:w="1197"/>
        <w:gridCol w:w="895"/>
        <w:gridCol w:w="957"/>
        <w:gridCol w:w="921"/>
        <w:gridCol w:w="832"/>
        <w:gridCol w:w="1017"/>
        <w:gridCol w:w="916"/>
      </w:tblGrid>
      <w:tr w:rsidR="00F71653" w:rsidRPr="007E613A" w:rsidTr="00AA33E2">
        <w:trPr>
          <w:trHeight w:val="255"/>
        </w:trPr>
        <w:tc>
          <w:tcPr>
            <w:tcW w:w="1197" w:type="dxa"/>
            <w:tcBorders>
              <w:top w:val="nil"/>
              <w:left w:val="nil"/>
              <w:bottom w:val="nil"/>
              <w:right w:val="nil"/>
            </w:tcBorders>
            <w:shd w:val="clear" w:color="auto" w:fill="auto"/>
            <w:noWrap/>
            <w:vAlign w:val="bottom"/>
          </w:tcPr>
          <w:p w:rsidR="00382C12" w:rsidRPr="007E613A" w:rsidRDefault="00382C12" w:rsidP="00382C12">
            <w:pPr>
              <w:spacing w:after="0" w:line="240" w:lineRule="auto"/>
              <w:jc w:val="center"/>
              <w:rPr>
                <w:rFonts w:ascii="Arial" w:eastAsia="Times New Roman" w:hAnsi="Arial" w:cs="Arial"/>
                <w:b/>
                <w:bCs/>
                <w:sz w:val="20"/>
                <w:szCs w:val="20"/>
                <w:lang w:eastAsia="en-GB"/>
              </w:rPr>
            </w:pPr>
          </w:p>
        </w:tc>
        <w:tc>
          <w:tcPr>
            <w:tcW w:w="895" w:type="dxa"/>
            <w:tcBorders>
              <w:top w:val="nil"/>
              <w:left w:val="nil"/>
              <w:bottom w:val="nil"/>
              <w:right w:val="nil"/>
            </w:tcBorders>
            <w:shd w:val="clear" w:color="auto" w:fill="auto"/>
            <w:noWrap/>
            <w:vAlign w:val="bottom"/>
          </w:tcPr>
          <w:p w:rsidR="00382C12" w:rsidRPr="007E613A" w:rsidRDefault="00382C12" w:rsidP="00382C12">
            <w:pPr>
              <w:spacing w:after="0" w:line="240" w:lineRule="auto"/>
              <w:jc w:val="center"/>
              <w:rPr>
                <w:rFonts w:ascii="Arial" w:eastAsia="Times New Roman" w:hAnsi="Arial" w:cs="Arial"/>
                <w:sz w:val="20"/>
                <w:szCs w:val="20"/>
                <w:lang w:eastAsia="en-GB"/>
              </w:rPr>
            </w:pPr>
          </w:p>
        </w:tc>
        <w:tc>
          <w:tcPr>
            <w:tcW w:w="885" w:type="dxa"/>
            <w:tcBorders>
              <w:top w:val="nil"/>
              <w:left w:val="nil"/>
              <w:bottom w:val="nil"/>
              <w:right w:val="nil"/>
            </w:tcBorders>
            <w:shd w:val="clear" w:color="auto" w:fill="auto"/>
            <w:noWrap/>
            <w:vAlign w:val="bottom"/>
            <w:hideMark/>
          </w:tcPr>
          <w:p w:rsidR="00382C12" w:rsidRPr="007E613A" w:rsidRDefault="00382C12" w:rsidP="00382C12">
            <w:pPr>
              <w:spacing w:after="0" w:line="240" w:lineRule="auto"/>
              <w:jc w:val="center"/>
              <w:rPr>
                <w:rFonts w:ascii="Arial" w:eastAsia="Times New Roman" w:hAnsi="Arial" w:cs="Arial"/>
                <w:sz w:val="20"/>
                <w:szCs w:val="20"/>
                <w:lang w:eastAsia="en-GB"/>
              </w:rPr>
            </w:pPr>
          </w:p>
        </w:tc>
        <w:tc>
          <w:tcPr>
            <w:tcW w:w="921" w:type="dxa"/>
            <w:tcBorders>
              <w:top w:val="nil"/>
              <w:left w:val="nil"/>
              <w:bottom w:val="nil"/>
              <w:right w:val="nil"/>
            </w:tcBorders>
            <w:shd w:val="clear" w:color="auto" w:fill="auto"/>
            <w:noWrap/>
            <w:vAlign w:val="bottom"/>
            <w:hideMark/>
          </w:tcPr>
          <w:p w:rsidR="00382C12" w:rsidRPr="007E613A" w:rsidRDefault="00382C12" w:rsidP="00382C12">
            <w:pPr>
              <w:spacing w:after="0" w:line="240" w:lineRule="auto"/>
              <w:jc w:val="center"/>
              <w:rPr>
                <w:rFonts w:ascii="Arial" w:eastAsia="Times New Roman" w:hAnsi="Arial" w:cs="Arial"/>
                <w:sz w:val="20"/>
                <w:szCs w:val="20"/>
                <w:lang w:eastAsia="en-GB"/>
              </w:rPr>
            </w:pPr>
          </w:p>
        </w:tc>
        <w:tc>
          <w:tcPr>
            <w:tcW w:w="832" w:type="dxa"/>
            <w:tcBorders>
              <w:top w:val="nil"/>
              <w:left w:val="nil"/>
              <w:bottom w:val="nil"/>
              <w:right w:val="nil"/>
            </w:tcBorders>
            <w:shd w:val="clear" w:color="auto" w:fill="auto"/>
            <w:noWrap/>
            <w:vAlign w:val="bottom"/>
            <w:hideMark/>
          </w:tcPr>
          <w:p w:rsidR="00382C12" w:rsidRPr="007E613A" w:rsidRDefault="00382C12" w:rsidP="00382C12">
            <w:pPr>
              <w:spacing w:after="0" w:line="240" w:lineRule="auto"/>
              <w:jc w:val="center"/>
              <w:rPr>
                <w:rFonts w:ascii="Arial" w:eastAsia="Times New Roman" w:hAnsi="Arial" w:cs="Arial"/>
                <w:sz w:val="20"/>
                <w:szCs w:val="20"/>
                <w:lang w:eastAsia="en-GB"/>
              </w:rPr>
            </w:pPr>
          </w:p>
        </w:tc>
        <w:tc>
          <w:tcPr>
            <w:tcW w:w="1017" w:type="dxa"/>
            <w:tcBorders>
              <w:top w:val="nil"/>
              <w:left w:val="nil"/>
              <w:bottom w:val="nil"/>
              <w:right w:val="nil"/>
            </w:tcBorders>
            <w:shd w:val="clear" w:color="auto" w:fill="auto"/>
            <w:noWrap/>
            <w:vAlign w:val="bottom"/>
            <w:hideMark/>
          </w:tcPr>
          <w:p w:rsidR="00382C12" w:rsidRPr="007E613A" w:rsidRDefault="00382C12" w:rsidP="00382C12">
            <w:pPr>
              <w:spacing w:after="0" w:line="240" w:lineRule="auto"/>
              <w:jc w:val="center"/>
              <w:rPr>
                <w:rFonts w:ascii="Arial" w:eastAsia="Times New Roman" w:hAnsi="Arial" w:cs="Arial"/>
                <w:sz w:val="20"/>
                <w:szCs w:val="20"/>
                <w:lang w:eastAsia="en-GB"/>
              </w:rPr>
            </w:pPr>
          </w:p>
        </w:tc>
        <w:tc>
          <w:tcPr>
            <w:tcW w:w="916" w:type="dxa"/>
            <w:tcBorders>
              <w:top w:val="nil"/>
              <w:left w:val="nil"/>
              <w:bottom w:val="nil"/>
              <w:right w:val="nil"/>
            </w:tcBorders>
            <w:shd w:val="clear" w:color="auto" w:fill="auto"/>
            <w:noWrap/>
            <w:vAlign w:val="bottom"/>
            <w:hideMark/>
          </w:tcPr>
          <w:p w:rsidR="00382C12" w:rsidRPr="007E613A" w:rsidRDefault="00382C12" w:rsidP="00382C12">
            <w:pPr>
              <w:spacing w:after="0" w:line="240" w:lineRule="auto"/>
              <w:jc w:val="center"/>
              <w:rPr>
                <w:rFonts w:ascii="Arial" w:eastAsia="Times New Roman" w:hAnsi="Arial" w:cs="Arial"/>
                <w:sz w:val="20"/>
                <w:szCs w:val="20"/>
                <w:lang w:eastAsia="en-GB"/>
              </w:rPr>
            </w:pPr>
          </w:p>
        </w:tc>
      </w:tr>
      <w:tr w:rsidR="00382C12" w:rsidRPr="0087587E" w:rsidTr="00AA33E2">
        <w:trPr>
          <w:trHeight w:val="435"/>
        </w:trPr>
        <w:tc>
          <w:tcPr>
            <w:tcW w:w="1197" w:type="dxa"/>
            <w:tcBorders>
              <w:top w:val="single" w:sz="4" w:space="0" w:color="auto"/>
              <w:left w:val="single" w:sz="4" w:space="0" w:color="auto"/>
              <w:bottom w:val="nil"/>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Differences</w:t>
            </w:r>
          </w:p>
        </w:tc>
        <w:tc>
          <w:tcPr>
            <w:tcW w:w="895" w:type="dxa"/>
            <w:tcBorders>
              <w:top w:val="single" w:sz="4" w:space="0" w:color="auto"/>
              <w:left w:val="nil"/>
              <w:bottom w:val="nil"/>
              <w:right w:val="nil"/>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85" w:type="dxa"/>
            <w:tcBorders>
              <w:top w:val="single" w:sz="4" w:space="0" w:color="auto"/>
              <w:left w:val="nil"/>
              <w:bottom w:val="nil"/>
              <w:right w:val="nil"/>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Baseline</w:t>
            </w:r>
          </w:p>
        </w:tc>
        <w:tc>
          <w:tcPr>
            <w:tcW w:w="921" w:type="dxa"/>
            <w:tcBorders>
              <w:top w:val="single" w:sz="4" w:space="0" w:color="auto"/>
              <w:left w:val="nil"/>
              <w:bottom w:val="nil"/>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832" w:type="dxa"/>
            <w:tcBorders>
              <w:top w:val="single" w:sz="4" w:space="0" w:color="auto"/>
              <w:left w:val="nil"/>
              <w:bottom w:val="nil"/>
              <w:right w:val="nil"/>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c>
          <w:tcPr>
            <w:tcW w:w="1017" w:type="dxa"/>
            <w:tcBorders>
              <w:top w:val="single" w:sz="4" w:space="0" w:color="auto"/>
              <w:left w:val="nil"/>
              <w:bottom w:val="nil"/>
              <w:right w:val="nil"/>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Summer</w:t>
            </w:r>
          </w:p>
        </w:tc>
        <w:tc>
          <w:tcPr>
            <w:tcW w:w="916" w:type="dxa"/>
            <w:tcBorders>
              <w:top w:val="single" w:sz="4" w:space="0" w:color="auto"/>
              <w:left w:val="nil"/>
              <w:bottom w:val="nil"/>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 </w:t>
            </w:r>
          </w:p>
        </w:tc>
      </w:tr>
      <w:tr w:rsidR="00382C12" w:rsidRPr="0087587E" w:rsidTr="00AA33E2">
        <w:trPr>
          <w:trHeight w:val="43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Aspects</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Below</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At</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Above</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Below</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At</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382C12" w:rsidRPr="0087587E" w:rsidRDefault="00382C12" w:rsidP="00382C12">
            <w:pPr>
              <w:spacing w:after="0" w:line="240" w:lineRule="auto"/>
              <w:jc w:val="center"/>
              <w:rPr>
                <w:rFonts w:ascii="Arial" w:eastAsia="Times New Roman" w:hAnsi="Arial" w:cs="Arial"/>
                <w:b/>
                <w:bCs/>
                <w:sz w:val="18"/>
                <w:szCs w:val="18"/>
                <w:lang w:eastAsia="en-GB"/>
              </w:rPr>
            </w:pPr>
            <w:r w:rsidRPr="0087587E">
              <w:rPr>
                <w:rFonts w:ascii="Arial" w:eastAsia="Times New Roman" w:hAnsi="Arial" w:cs="Arial"/>
                <w:b/>
                <w:bCs/>
                <w:sz w:val="18"/>
                <w:szCs w:val="18"/>
                <w:lang w:eastAsia="en-GB"/>
              </w:rPr>
              <w:t>Above</w:t>
            </w:r>
          </w:p>
        </w:tc>
      </w:tr>
      <w:tr w:rsidR="00382C12" w:rsidRPr="0087587E" w:rsidTr="00AA33E2">
        <w:trPr>
          <w:trHeight w:val="405"/>
        </w:trPr>
        <w:tc>
          <w:tcPr>
            <w:tcW w:w="1197" w:type="dxa"/>
            <w:tcBorders>
              <w:top w:val="nil"/>
              <w:left w:val="single" w:sz="4" w:space="0" w:color="auto"/>
              <w:bottom w:val="single" w:sz="4" w:space="0" w:color="auto"/>
              <w:right w:val="single" w:sz="4" w:space="0" w:color="auto"/>
            </w:tcBorders>
            <w:shd w:val="clear" w:color="auto" w:fill="auto"/>
            <w:vAlign w:val="bottom"/>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PSE</w:t>
            </w:r>
          </w:p>
        </w:tc>
        <w:tc>
          <w:tcPr>
            <w:tcW w:w="89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+33.9%</w:t>
            </w:r>
          </w:p>
        </w:tc>
        <w:tc>
          <w:tcPr>
            <w:tcW w:w="88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-13.2%</w:t>
            </w:r>
          </w:p>
        </w:tc>
        <w:tc>
          <w:tcPr>
            <w:tcW w:w="921"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-20.8%</w:t>
            </w:r>
          </w:p>
        </w:tc>
        <w:tc>
          <w:tcPr>
            <w:tcW w:w="832" w:type="dxa"/>
            <w:tcBorders>
              <w:top w:val="nil"/>
              <w:left w:val="nil"/>
              <w:bottom w:val="single" w:sz="4" w:space="0" w:color="auto"/>
              <w:right w:val="single" w:sz="4" w:space="0" w:color="auto"/>
            </w:tcBorders>
            <w:shd w:val="clear" w:color="auto" w:fill="92D05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-0.4%</w:t>
            </w:r>
          </w:p>
        </w:tc>
        <w:tc>
          <w:tcPr>
            <w:tcW w:w="1017"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+16.6%</w:t>
            </w:r>
          </w:p>
        </w:tc>
        <w:tc>
          <w:tcPr>
            <w:tcW w:w="916" w:type="dxa"/>
            <w:tcBorders>
              <w:top w:val="nil"/>
              <w:left w:val="nil"/>
              <w:bottom w:val="single" w:sz="4" w:space="0" w:color="auto"/>
              <w:right w:val="single" w:sz="4" w:space="0" w:color="auto"/>
            </w:tcBorders>
            <w:shd w:val="clear" w:color="auto" w:fill="FF0000"/>
            <w:vAlign w:val="bottom"/>
          </w:tcPr>
          <w:p w:rsidR="00382C12" w:rsidRPr="0087587E" w:rsidRDefault="00F71653" w:rsidP="00F7165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-16.2%</w:t>
            </w:r>
          </w:p>
        </w:tc>
      </w:tr>
      <w:tr w:rsidR="00382C12" w:rsidRPr="0087587E" w:rsidTr="00AA33E2">
        <w:trPr>
          <w:trHeight w:val="435"/>
        </w:trPr>
        <w:tc>
          <w:tcPr>
            <w:tcW w:w="1197" w:type="dxa"/>
            <w:tcBorders>
              <w:top w:val="nil"/>
              <w:left w:val="single" w:sz="4" w:space="0" w:color="auto"/>
              <w:bottom w:val="single" w:sz="4" w:space="0" w:color="auto"/>
              <w:right w:val="single" w:sz="4" w:space="0" w:color="auto"/>
            </w:tcBorders>
            <w:shd w:val="clear" w:color="auto" w:fill="auto"/>
            <w:vAlign w:val="bottom"/>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CL</w:t>
            </w:r>
          </w:p>
        </w:tc>
        <w:tc>
          <w:tcPr>
            <w:tcW w:w="89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+20.5%</w:t>
            </w:r>
          </w:p>
        </w:tc>
        <w:tc>
          <w:tcPr>
            <w:tcW w:w="885" w:type="dxa"/>
            <w:tcBorders>
              <w:top w:val="nil"/>
              <w:left w:val="nil"/>
              <w:bottom w:val="single" w:sz="4" w:space="0" w:color="auto"/>
              <w:right w:val="single" w:sz="4" w:space="0" w:color="auto"/>
            </w:tcBorders>
            <w:shd w:val="clear" w:color="auto" w:fill="FF0000"/>
            <w:vAlign w:val="bottom"/>
          </w:tcPr>
          <w:p w:rsidR="00382C12" w:rsidRPr="00382C12" w:rsidRDefault="00382C12" w:rsidP="00382C1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r w:rsidRPr="00382C12">
              <w:rPr>
                <w:rFonts w:ascii="Arial" w:eastAsia="Times New Roman" w:hAnsi="Arial" w:cs="Arial"/>
                <w:sz w:val="18"/>
                <w:szCs w:val="18"/>
                <w:lang w:eastAsia="en-GB"/>
              </w:rPr>
              <w:t>4.6</w:t>
            </w:r>
            <w:r>
              <w:rPr>
                <w:rFonts w:ascii="Arial" w:eastAsia="Times New Roman" w:hAnsi="Arial" w:cs="Arial"/>
                <w:sz w:val="18"/>
                <w:szCs w:val="18"/>
                <w:lang w:eastAsia="en-GB"/>
              </w:rPr>
              <w:t>%</w:t>
            </w:r>
          </w:p>
        </w:tc>
        <w:tc>
          <w:tcPr>
            <w:tcW w:w="921"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-25.1%</w:t>
            </w:r>
          </w:p>
        </w:tc>
        <w:tc>
          <w:tcPr>
            <w:tcW w:w="832"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1017"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+19.4%</w:t>
            </w:r>
          </w:p>
        </w:tc>
        <w:tc>
          <w:tcPr>
            <w:tcW w:w="916" w:type="dxa"/>
            <w:tcBorders>
              <w:top w:val="nil"/>
              <w:left w:val="nil"/>
              <w:bottom w:val="single" w:sz="4" w:space="0" w:color="auto"/>
              <w:right w:val="single" w:sz="4" w:space="0" w:color="auto"/>
            </w:tcBorders>
            <w:shd w:val="clear" w:color="auto" w:fill="FF000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-24.1%</w:t>
            </w:r>
          </w:p>
        </w:tc>
      </w:tr>
      <w:tr w:rsidR="00382C12" w:rsidRPr="0087587E" w:rsidTr="00AA33E2">
        <w:trPr>
          <w:trHeight w:val="405"/>
        </w:trPr>
        <w:tc>
          <w:tcPr>
            <w:tcW w:w="1197" w:type="dxa"/>
            <w:tcBorders>
              <w:top w:val="nil"/>
              <w:left w:val="single" w:sz="4" w:space="0" w:color="auto"/>
              <w:bottom w:val="single" w:sz="4" w:space="0" w:color="auto"/>
              <w:right w:val="single" w:sz="4" w:space="0" w:color="auto"/>
            </w:tcBorders>
            <w:shd w:val="clear" w:color="auto" w:fill="auto"/>
            <w:vAlign w:val="bottom"/>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PD</w:t>
            </w:r>
          </w:p>
        </w:tc>
        <w:tc>
          <w:tcPr>
            <w:tcW w:w="89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+30.9%</w:t>
            </w:r>
          </w:p>
        </w:tc>
        <w:tc>
          <w:tcPr>
            <w:tcW w:w="88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-30.9%</w:t>
            </w:r>
          </w:p>
        </w:tc>
        <w:tc>
          <w:tcPr>
            <w:tcW w:w="921" w:type="dxa"/>
            <w:tcBorders>
              <w:top w:val="nil"/>
              <w:left w:val="nil"/>
              <w:bottom w:val="single" w:sz="4" w:space="0" w:color="auto"/>
              <w:right w:val="single" w:sz="4" w:space="0" w:color="auto"/>
            </w:tcBorders>
            <w:shd w:val="clear" w:color="auto" w:fill="92D05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no gap</w:t>
            </w:r>
          </w:p>
        </w:tc>
        <w:tc>
          <w:tcPr>
            <w:tcW w:w="832" w:type="dxa"/>
            <w:tcBorders>
              <w:top w:val="nil"/>
              <w:left w:val="nil"/>
              <w:bottom w:val="single" w:sz="4" w:space="0" w:color="auto"/>
              <w:right w:val="single" w:sz="4" w:space="0" w:color="auto"/>
            </w:tcBorders>
            <w:shd w:val="clear" w:color="auto" w:fill="92D05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-0.4%</w:t>
            </w:r>
          </w:p>
        </w:tc>
        <w:tc>
          <w:tcPr>
            <w:tcW w:w="1017"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+8.8%</w:t>
            </w:r>
          </w:p>
        </w:tc>
        <w:tc>
          <w:tcPr>
            <w:tcW w:w="916" w:type="dxa"/>
            <w:tcBorders>
              <w:top w:val="nil"/>
              <w:left w:val="nil"/>
              <w:bottom w:val="single" w:sz="4" w:space="0" w:color="auto"/>
              <w:right w:val="single" w:sz="4" w:space="0" w:color="auto"/>
            </w:tcBorders>
            <w:shd w:val="clear" w:color="auto" w:fill="FF000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-8.5%</w:t>
            </w:r>
          </w:p>
        </w:tc>
      </w:tr>
      <w:tr w:rsidR="00382C12" w:rsidRPr="0087587E" w:rsidTr="00AA33E2">
        <w:trPr>
          <w:trHeight w:val="480"/>
        </w:trPr>
        <w:tc>
          <w:tcPr>
            <w:tcW w:w="1197" w:type="dxa"/>
            <w:tcBorders>
              <w:top w:val="nil"/>
              <w:left w:val="single" w:sz="4" w:space="0" w:color="auto"/>
              <w:bottom w:val="single" w:sz="4" w:space="0" w:color="auto"/>
              <w:right w:val="single" w:sz="4" w:space="0" w:color="auto"/>
            </w:tcBorders>
            <w:shd w:val="clear" w:color="auto" w:fill="auto"/>
            <w:vAlign w:val="bottom"/>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LIT</w:t>
            </w:r>
          </w:p>
        </w:tc>
        <w:tc>
          <w:tcPr>
            <w:tcW w:w="89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+24.5%</w:t>
            </w:r>
          </w:p>
        </w:tc>
        <w:tc>
          <w:tcPr>
            <w:tcW w:w="88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921"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832"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+10.9%</w:t>
            </w:r>
          </w:p>
        </w:tc>
        <w:tc>
          <w:tcPr>
            <w:tcW w:w="1017"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+13.7%</w:t>
            </w:r>
          </w:p>
        </w:tc>
        <w:tc>
          <w:tcPr>
            <w:tcW w:w="916" w:type="dxa"/>
            <w:tcBorders>
              <w:top w:val="nil"/>
              <w:left w:val="nil"/>
              <w:bottom w:val="single" w:sz="4" w:space="0" w:color="auto"/>
              <w:right w:val="single" w:sz="4" w:space="0" w:color="auto"/>
            </w:tcBorders>
            <w:shd w:val="clear" w:color="auto" w:fill="FF000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r>
      <w:tr w:rsidR="00382C12" w:rsidRPr="0087587E" w:rsidTr="00AA33E2">
        <w:trPr>
          <w:trHeight w:val="405"/>
        </w:trPr>
        <w:tc>
          <w:tcPr>
            <w:tcW w:w="1197" w:type="dxa"/>
            <w:tcBorders>
              <w:top w:val="nil"/>
              <w:left w:val="single" w:sz="4" w:space="0" w:color="auto"/>
              <w:bottom w:val="single" w:sz="4" w:space="0" w:color="auto"/>
              <w:right w:val="single" w:sz="4" w:space="0" w:color="auto"/>
            </w:tcBorders>
            <w:shd w:val="clear" w:color="auto" w:fill="auto"/>
            <w:vAlign w:val="bottom"/>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MATHS</w:t>
            </w:r>
          </w:p>
        </w:tc>
        <w:tc>
          <w:tcPr>
            <w:tcW w:w="89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+36.1%</w:t>
            </w:r>
          </w:p>
        </w:tc>
        <w:tc>
          <w:tcPr>
            <w:tcW w:w="88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-33.6%</w:t>
            </w:r>
          </w:p>
        </w:tc>
        <w:tc>
          <w:tcPr>
            <w:tcW w:w="921"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32"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+0.2%</w:t>
            </w:r>
          </w:p>
        </w:tc>
        <w:tc>
          <w:tcPr>
            <w:tcW w:w="1017" w:type="dxa"/>
            <w:tcBorders>
              <w:top w:val="nil"/>
              <w:left w:val="nil"/>
              <w:bottom w:val="single" w:sz="4" w:space="0" w:color="auto"/>
              <w:right w:val="single" w:sz="4" w:space="0" w:color="auto"/>
            </w:tcBorders>
            <w:shd w:val="clear" w:color="auto" w:fill="FF000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-0.2%</w:t>
            </w:r>
          </w:p>
        </w:tc>
        <w:tc>
          <w:tcPr>
            <w:tcW w:w="916" w:type="dxa"/>
            <w:tcBorders>
              <w:top w:val="nil"/>
              <w:left w:val="nil"/>
              <w:bottom w:val="single" w:sz="4" w:space="0" w:color="auto"/>
              <w:right w:val="single" w:sz="4" w:space="0" w:color="auto"/>
            </w:tcBorders>
            <w:shd w:val="clear" w:color="auto" w:fill="92D050"/>
            <w:vAlign w:val="bottom"/>
          </w:tcPr>
          <w:p w:rsidR="00F71653" w:rsidRPr="0087587E" w:rsidRDefault="00F71653" w:rsidP="00F71653">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no gap</w:t>
            </w:r>
          </w:p>
        </w:tc>
      </w:tr>
      <w:tr w:rsidR="00382C12" w:rsidRPr="0087587E" w:rsidTr="00AA33E2">
        <w:trPr>
          <w:trHeight w:val="405"/>
        </w:trPr>
        <w:tc>
          <w:tcPr>
            <w:tcW w:w="1197" w:type="dxa"/>
            <w:tcBorders>
              <w:top w:val="nil"/>
              <w:left w:val="single" w:sz="4" w:space="0" w:color="auto"/>
              <w:bottom w:val="single" w:sz="4" w:space="0" w:color="auto"/>
              <w:right w:val="single" w:sz="4" w:space="0" w:color="auto"/>
            </w:tcBorders>
            <w:shd w:val="clear" w:color="auto" w:fill="auto"/>
            <w:vAlign w:val="bottom"/>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UW</w:t>
            </w:r>
          </w:p>
        </w:tc>
        <w:tc>
          <w:tcPr>
            <w:tcW w:w="89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+34.4%</w:t>
            </w:r>
          </w:p>
        </w:tc>
        <w:tc>
          <w:tcPr>
            <w:tcW w:w="885" w:type="dxa"/>
            <w:tcBorders>
              <w:top w:val="nil"/>
              <w:left w:val="nil"/>
              <w:bottom w:val="single" w:sz="4" w:space="0" w:color="auto"/>
              <w:right w:val="single" w:sz="4" w:space="0" w:color="auto"/>
            </w:tcBorders>
            <w:shd w:val="clear" w:color="auto" w:fill="FF000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-34.4%</w:t>
            </w:r>
          </w:p>
        </w:tc>
        <w:tc>
          <w:tcPr>
            <w:tcW w:w="921" w:type="dxa"/>
            <w:tcBorders>
              <w:top w:val="nil"/>
              <w:left w:val="nil"/>
              <w:bottom w:val="single" w:sz="4" w:space="0" w:color="auto"/>
              <w:right w:val="single" w:sz="4" w:space="0" w:color="auto"/>
            </w:tcBorders>
            <w:shd w:val="clear" w:color="auto" w:fill="92D05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no gap</w:t>
            </w:r>
          </w:p>
        </w:tc>
        <w:tc>
          <w:tcPr>
            <w:tcW w:w="832"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-0.9%</w:t>
            </w:r>
          </w:p>
        </w:tc>
        <w:tc>
          <w:tcPr>
            <w:tcW w:w="1017"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+8.7%</w:t>
            </w:r>
          </w:p>
        </w:tc>
        <w:tc>
          <w:tcPr>
            <w:tcW w:w="916" w:type="dxa"/>
            <w:tcBorders>
              <w:top w:val="nil"/>
              <w:left w:val="nil"/>
              <w:bottom w:val="single" w:sz="4" w:space="0" w:color="auto"/>
              <w:right w:val="single" w:sz="4" w:space="0" w:color="auto"/>
            </w:tcBorders>
            <w:shd w:val="clear" w:color="auto" w:fill="FF000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-9.6%</w:t>
            </w:r>
          </w:p>
        </w:tc>
      </w:tr>
      <w:tr w:rsidR="00382C12" w:rsidRPr="0087587E" w:rsidTr="00AA33E2">
        <w:trPr>
          <w:trHeight w:val="375"/>
        </w:trPr>
        <w:tc>
          <w:tcPr>
            <w:tcW w:w="1197" w:type="dxa"/>
            <w:tcBorders>
              <w:top w:val="nil"/>
              <w:left w:val="single" w:sz="4" w:space="0" w:color="auto"/>
              <w:bottom w:val="single" w:sz="4" w:space="0" w:color="auto"/>
              <w:right w:val="single" w:sz="4" w:space="0" w:color="auto"/>
            </w:tcBorders>
            <w:shd w:val="clear" w:color="auto" w:fill="auto"/>
            <w:vAlign w:val="bottom"/>
            <w:hideMark/>
          </w:tcPr>
          <w:p w:rsidR="00382C12" w:rsidRPr="0087587E" w:rsidRDefault="00382C12" w:rsidP="00382C12">
            <w:pPr>
              <w:spacing w:after="0" w:line="240" w:lineRule="auto"/>
              <w:jc w:val="center"/>
              <w:rPr>
                <w:rFonts w:ascii="Arial" w:eastAsia="Times New Roman" w:hAnsi="Arial" w:cs="Arial"/>
                <w:sz w:val="18"/>
                <w:szCs w:val="18"/>
                <w:lang w:eastAsia="en-GB"/>
              </w:rPr>
            </w:pPr>
            <w:r w:rsidRPr="0087587E">
              <w:rPr>
                <w:rFonts w:ascii="Arial" w:eastAsia="Times New Roman" w:hAnsi="Arial" w:cs="Arial"/>
                <w:sz w:val="18"/>
                <w:szCs w:val="18"/>
                <w:lang w:eastAsia="en-GB"/>
              </w:rPr>
              <w:t>EAD</w:t>
            </w:r>
          </w:p>
        </w:tc>
        <w:tc>
          <w:tcPr>
            <w:tcW w:w="895" w:type="dxa"/>
            <w:tcBorders>
              <w:top w:val="nil"/>
              <w:left w:val="nil"/>
              <w:bottom w:val="single" w:sz="4" w:space="0" w:color="auto"/>
              <w:right w:val="single" w:sz="4" w:space="0" w:color="auto"/>
            </w:tcBorders>
            <w:shd w:val="clear" w:color="auto" w:fill="92D05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-6.6%</w:t>
            </w:r>
          </w:p>
        </w:tc>
        <w:tc>
          <w:tcPr>
            <w:tcW w:w="885" w:type="dxa"/>
            <w:tcBorders>
              <w:top w:val="nil"/>
              <w:left w:val="nil"/>
              <w:bottom w:val="single" w:sz="4" w:space="0" w:color="auto"/>
              <w:right w:val="single" w:sz="4" w:space="0" w:color="auto"/>
            </w:tcBorders>
            <w:shd w:val="clear" w:color="auto" w:fill="92D05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+6.7%</w:t>
            </w:r>
          </w:p>
        </w:tc>
        <w:tc>
          <w:tcPr>
            <w:tcW w:w="921" w:type="dxa"/>
            <w:tcBorders>
              <w:top w:val="nil"/>
              <w:left w:val="nil"/>
              <w:bottom w:val="single" w:sz="4" w:space="0" w:color="auto"/>
              <w:right w:val="single" w:sz="4" w:space="0" w:color="auto"/>
            </w:tcBorders>
            <w:shd w:val="clear" w:color="auto" w:fill="92D050"/>
            <w:vAlign w:val="bottom"/>
          </w:tcPr>
          <w:p w:rsidR="00382C12" w:rsidRPr="0087587E" w:rsidRDefault="00382C12"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no gap</w:t>
            </w:r>
          </w:p>
        </w:tc>
        <w:tc>
          <w:tcPr>
            <w:tcW w:w="832"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-8.8%</w:t>
            </w:r>
          </w:p>
        </w:tc>
        <w:tc>
          <w:tcPr>
            <w:tcW w:w="1017" w:type="dxa"/>
            <w:tcBorders>
              <w:top w:val="nil"/>
              <w:left w:val="nil"/>
              <w:bottom w:val="single" w:sz="4" w:space="0" w:color="auto"/>
              <w:right w:val="single" w:sz="4" w:space="0" w:color="auto"/>
            </w:tcBorders>
            <w:shd w:val="clear" w:color="auto" w:fill="92D05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+12.3%</w:t>
            </w:r>
          </w:p>
        </w:tc>
        <w:tc>
          <w:tcPr>
            <w:tcW w:w="916" w:type="dxa"/>
            <w:tcBorders>
              <w:top w:val="nil"/>
              <w:left w:val="nil"/>
              <w:bottom w:val="single" w:sz="4" w:space="0" w:color="auto"/>
              <w:right w:val="single" w:sz="4" w:space="0" w:color="auto"/>
            </w:tcBorders>
            <w:shd w:val="clear" w:color="auto" w:fill="FF0000"/>
            <w:vAlign w:val="bottom"/>
          </w:tcPr>
          <w:p w:rsidR="00382C12" w:rsidRPr="0087587E" w:rsidRDefault="00F71653" w:rsidP="00382C12">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r>
    </w:tbl>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458E4" w:rsidRDefault="00AA33E2" w:rsidP="003458E4">
      <w:pPr>
        <w:widowControl w:val="0"/>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Key: </w:t>
      </w:r>
      <w:r w:rsidRPr="00AA33E2">
        <w:rPr>
          <w:rFonts w:ascii="Arial" w:eastAsia="Times New Roman" w:hAnsi="Arial" w:cs="Arial"/>
          <w:color w:val="000000"/>
          <w:kern w:val="28"/>
          <w:highlight w:val="green"/>
          <w:lang w:eastAsia="en-GB"/>
          <w14:cntxtAlts/>
        </w:rPr>
        <w:t>[….]</w:t>
      </w:r>
      <w:r>
        <w:rPr>
          <w:rFonts w:ascii="Arial" w:eastAsia="Times New Roman" w:hAnsi="Arial" w:cs="Arial"/>
          <w:color w:val="000000"/>
          <w:kern w:val="28"/>
          <w:lang w:eastAsia="en-GB"/>
          <w14:cntxtAlts/>
        </w:rPr>
        <w:t xml:space="preserve"> Green = EYPP better outcomes than overall                 </w:t>
      </w:r>
      <w:r w:rsidRPr="00AA33E2">
        <w:rPr>
          <w:rFonts w:ascii="Arial" w:eastAsia="Times New Roman" w:hAnsi="Arial" w:cs="Arial"/>
          <w:color w:val="000000"/>
          <w:kern w:val="28"/>
          <w:highlight w:val="red"/>
          <w:lang w:eastAsia="en-GB"/>
          <w14:cntxtAlts/>
        </w:rPr>
        <w:t>[….</w:t>
      </w:r>
      <w:r>
        <w:rPr>
          <w:rFonts w:ascii="Arial" w:eastAsia="Times New Roman" w:hAnsi="Arial" w:cs="Arial"/>
          <w:color w:val="000000"/>
          <w:kern w:val="28"/>
          <w:lang w:eastAsia="en-GB"/>
          <w14:cntxtAlts/>
        </w:rPr>
        <w:t>] Red = Overall EYPP outcomes not as strong as all children overall</w:t>
      </w:r>
    </w:p>
    <w:p w:rsidR="00243B43" w:rsidRDefault="00243B43" w:rsidP="00243B43">
      <w:pPr>
        <w:pStyle w:val="ListParagraph"/>
        <w:widowControl w:val="0"/>
        <w:numPr>
          <w:ilvl w:val="0"/>
          <w:numId w:val="11"/>
        </w:numPr>
        <w:spacing w:after="120" w:line="285" w:lineRule="auto"/>
        <w:rPr>
          <w:rFonts w:ascii="Arial" w:eastAsia="Times New Roman" w:hAnsi="Arial" w:cs="Arial"/>
          <w:color w:val="000000"/>
          <w:kern w:val="28"/>
          <w:lang w:eastAsia="en-GB"/>
          <w14:cntxtAlts/>
        </w:rPr>
      </w:pPr>
      <w:r w:rsidRPr="00243B43">
        <w:rPr>
          <w:rFonts w:ascii="Arial" w:eastAsia="Times New Roman" w:hAnsi="Arial" w:cs="Arial"/>
          <w:color w:val="000000"/>
          <w:kern w:val="28"/>
          <w:lang w:eastAsia="en-GB"/>
          <w14:cntxtAlts/>
        </w:rPr>
        <w:lastRenderedPageBreak/>
        <w:t>Baseline attainment overall for most areas was lower than that for all children particularly in the area of Maths and Understanding the World</w:t>
      </w:r>
    </w:p>
    <w:p w:rsidR="00AA33E2" w:rsidRDefault="00AA33E2" w:rsidP="00243B43">
      <w:pPr>
        <w:pStyle w:val="ListParagraph"/>
        <w:widowControl w:val="0"/>
        <w:numPr>
          <w:ilvl w:val="0"/>
          <w:numId w:val="11"/>
        </w:numPr>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Between baseline in September and Exit data in July, the difference between outcomes for the EYPP group and other children is reduced. As such, more of the table is green in summer compared to the high ratio of red at baseline.</w:t>
      </w:r>
    </w:p>
    <w:p w:rsidR="00BB16B0" w:rsidRDefault="00BB16B0" w:rsidP="00BB16B0">
      <w:pPr>
        <w:pStyle w:val="ListParagraph"/>
        <w:widowControl w:val="0"/>
        <w:numPr>
          <w:ilvl w:val="0"/>
          <w:numId w:val="11"/>
        </w:numPr>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The differences between all children and</w:t>
      </w:r>
      <w:r w:rsidR="00AA33E2">
        <w:rPr>
          <w:rFonts w:ascii="Arial" w:eastAsia="Times New Roman" w:hAnsi="Arial" w:cs="Arial"/>
          <w:color w:val="000000"/>
          <w:kern w:val="28"/>
          <w:lang w:eastAsia="en-GB"/>
          <w14:cntxtAlts/>
        </w:rPr>
        <w:t xml:space="preserve"> the EYPP group remain below age related attainment </w:t>
      </w:r>
      <w:r w:rsidR="002A757A">
        <w:rPr>
          <w:rFonts w:ascii="Arial" w:eastAsia="Times New Roman" w:hAnsi="Arial" w:cs="Arial"/>
          <w:color w:val="000000"/>
          <w:kern w:val="28"/>
          <w:lang w:eastAsia="en-GB"/>
          <w14:cntxtAlts/>
        </w:rPr>
        <w:t>in PSED</w:t>
      </w:r>
      <w:r>
        <w:rPr>
          <w:rFonts w:ascii="Arial" w:eastAsia="Times New Roman" w:hAnsi="Arial" w:cs="Arial"/>
          <w:color w:val="000000"/>
          <w:kern w:val="28"/>
          <w:lang w:eastAsia="en-GB"/>
          <w14:cntxtAlts/>
        </w:rPr>
        <w:t>, P</w:t>
      </w:r>
      <w:r w:rsidR="002A757A">
        <w:rPr>
          <w:rFonts w:ascii="Arial" w:eastAsia="Times New Roman" w:hAnsi="Arial" w:cs="Arial"/>
          <w:color w:val="000000"/>
          <w:kern w:val="28"/>
          <w:lang w:eastAsia="en-GB"/>
          <w14:cntxtAlts/>
        </w:rPr>
        <w:t>D</w:t>
      </w:r>
      <w:r>
        <w:rPr>
          <w:rFonts w:ascii="Arial" w:eastAsia="Times New Roman" w:hAnsi="Arial" w:cs="Arial"/>
          <w:color w:val="000000"/>
          <w:kern w:val="28"/>
          <w:lang w:eastAsia="en-GB"/>
          <w14:cntxtAlts/>
        </w:rPr>
        <w:t xml:space="preserve">, UW and EAD </w:t>
      </w:r>
    </w:p>
    <w:p w:rsidR="00BB16B0" w:rsidRDefault="00BB16B0" w:rsidP="00B9197D">
      <w:pPr>
        <w:pStyle w:val="ListParagraph"/>
        <w:widowControl w:val="0"/>
        <w:numPr>
          <w:ilvl w:val="0"/>
          <w:numId w:val="11"/>
        </w:numPr>
        <w:spacing w:after="120" w:line="285" w:lineRule="auto"/>
        <w:rPr>
          <w:rFonts w:ascii="Arial" w:eastAsia="Times New Roman" w:hAnsi="Arial" w:cs="Arial"/>
          <w:color w:val="000000"/>
          <w:kern w:val="28"/>
          <w:lang w:eastAsia="en-GB"/>
          <w14:cntxtAlts/>
        </w:rPr>
      </w:pPr>
      <w:r w:rsidRPr="00AC7DC9">
        <w:rPr>
          <w:rFonts w:ascii="Arial" w:eastAsia="Times New Roman" w:hAnsi="Arial" w:cs="Arial"/>
          <w:color w:val="000000"/>
          <w:kern w:val="28"/>
          <w:lang w:eastAsia="en-GB"/>
          <w14:cntxtAlts/>
        </w:rPr>
        <w:t>More of the EYPP children are AT age related attainment in the summer i</w:t>
      </w:r>
      <w:r w:rsidR="00AC7DC9">
        <w:rPr>
          <w:rFonts w:ascii="Arial" w:eastAsia="Times New Roman" w:hAnsi="Arial" w:cs="Arial"/>
          <w:color w:val="000000"/>
          <w:kern w:val="28"/>
          <w:lang w:eastAsia="en-GB"/>
          <w14:cntxtAlts/>
        </w:rPr>
        <w:t>n all areas except mathematics – compared to children overall.</w:t>
      </w:r>
    </w:p>
    <w:p w:rsidR="00AC7DC9" w:rsidRDefault="00AC7DC9" w:rsidP="00B9197D">
      <w:pPr>
        <w:pStyle w:val="ListParagraph"/>
        <w:widowControl w:val="0"/>
        <w:numPr>
          <w:ilvl w:val="0"/>
          <w:numId w:val="11"/>
        </w:numPr>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The proportion of children who are</w:t>
      </w:r>
      <w:r w:rsidR="002A757A">
        <w:rPr>
          <w:rFonts w:ascii="Arial" w:eastAsia="Times New Roman" w:hAnsi="Arial" w:cs="Arial"/>
          <w:color w:val="000000"/>
          <w:kern w:val="28"/>
          <w:lang w:eastAsia="en-GB"/>
          <w14:cntxtAlts/>
        </w:rPr>
        <w:t xml:space="preserve"> above age related attainment is</w:t>
      </w:r>
      <w:r>
        <w:rPr>
          <w:rFonts w:ascii="Arial" w:eastAsia="Times New Roman" w:hAnsi="Arial" w:cs="Arial"/>
          <w:color w:val="000000"/>
          <w:kern w:val="28"/>
          <w:lang w:eastAsia="en-GB"/>
          <w14:cntxtAlts/>
        </w:rPr>
        <w:t xml:space="preserve"> lo</w:t>
      </w:r>
      <w:r w:rsidR="002A757A">
        <w:rPr>
          <w:rFonts w:ascii="Arial" w:eastAsia="Times New Roman" w:hAnsi="Arial" w:cs="Arial"/>
          <w:color w:val="000000"/>
          <w:kern w:val="28"/>
          <w:lang w:eastAsia="en-GB"/>
          <w14:cntxtAlts/>
        </w:rPr>
        <w:t>w</w:t>
      </w:r>
      <w:r>
        <w:rPr>
          <w:rFonts w:ascii="Arial" w:eastAsia="Times New Roman" w:hAnsi="Arial" w:cs="Arial"/>
          <w:color w:val="000000"/>
          <w:kern w:val="28"/>
          <w:lang w:eastAsia="en-GB"/>
          <w14:cntxtAlts/>
        </w:rPr>
        <w:t>er for EYPP children at the end of the summer compared to children overall. In future, we need to support more of our EYPP group to achieve above expected attainment (in all areas of learning)</w:t>
      </w:r>
    </w:p>
    <w:p w:rsidR="00AC7DC9" w:rsidRDefault="00AC7DC9" w:rsidP="00B9197D">
      <w:pPr>
        <w:pStyle w:val="ListParagraph"/>
        <w:widowControl w:val="0"/>
        <w:numPr>
          <w:ilvl w:val="0"/>
          <w:numId w:val="11"/>
        </w:numPr>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The differences between our EYPP group and all children overall who reached above expected attainment widened in </w:t>
      </w:r>
      <w:r w:rsidR="008E3296">
        <w:rPr>
          <w:rFonts w:ascii="Arial" w:eastAsia="Times New Roman" w:hAnsi="Arial" w:cs="Arial"/>
          <w:color w:val="000000"/>
          <w:kern w:val="28"/>
          <w:lang w:eastAsia="en-GB"/>
          <w14:cntxtAlts/>
        </w:rPr>
        <w:t>P</w:t>
      </w:r>
      <w:r w:rsidR="002A757A">
        <w:rPr>
          <w:rFonts w:ascii="Arial" w:eastAsia="Times New Roman" w:hAnsi="Arial" w:cs="Arial"/>
          <w:color w:val="000000"/>
          <w:kern w:val="28"/>
          <w:lang w:eastAsia="en-GB"/>
          <w14:cntxtAlts/>
        </w:rPr>
        <w:t>D</w:t>
      </w:r>
      <w:r w:rsidR="008E3296">
        <w:rPr>
          <w:rFonts w:ascii="Arial" w:eastAsia="Times New Roman" w:hAnsi="Arial" w:cs="Arial"/>
          <w:color w:val="000000"/>
          <w:kern w:val="28"/>
          <w:lang w:eastAsia="en-GB"/>
          <w14:cntxtAlts/>
        </w:rPr>
        <w:t>, Literacy, UW and EAD so these are the areas in particular where we need to support our EYPP group to reach even higher standards.</w:t>
      </w:r>
    </w:p>
    <w:p w:rsidR="007A7003" w:rsidRDefault="007A7003" w:rsidP="007A7003">
      <w:pPr>
        <w:widowControl w:val="0"/>
        <w:spacing w:after="120" w:line="285" w:lineRule="auto"/>
        <w:rPr>
          <w:rFonts w:ascii="Arial" w:eastAsia="Times New Roman" w:hAnsi="Arial" w:cs="Arial"/>
          <w:color w:val="000000"/>
          <w:kern w:val="28"/>
          <w:lang w:eastAsia="en-GB"/>
          <w14:cntxtAlts/>
        </w:rPr>
      </w:pPr>
    </w:p>
    <w:p w:rsidR="007A7003" w:rsidRPr="008E3296" w:rsidRDefault="008E3296" w:rsidP="007A7003">
      <w:pPr>
        <w:widowControl w:val="0"/>
        <w:spacing w:after="120" w:line="285" w:lineRule="auto"/>
        <w:rPr>
          <w:rFonts w:ascii="Arial" w:eastAsia="Times New Roman" w:hAnsi="Arial" w:cs="Arial"/>
          <w:b/>
          <w:color w:val="000000"/>
          <w:kern w:val="28"/>
          <w:u w:val="single"/>
          <w:lang w:eastAsia="en-GB"/>
          <w14:cntxtAlts/>
        </w:rPr>
      </w:pPr>
      <w:r>
        <w:rPr>
          <w:rFonts w:ascii="Arial" w:eastAsia="Times New Roman" w:hAnsi="Arial" w:cs="Arial"/>
          <w:b/>
          <w:color w:val="000000"/>
          <w:kern w:val="28"/>
          <w:u w:val="single"/>
          <w:lang w:eastAsia="en-GB"/>
          <w14:cntxtAlts/>
        </w:rPr>
        <w:t>P</w:t>
      </w:r>
      <w:r w:rsidR="007A7003" w:rsidRPr="008E3296">
        <w:rPr>
          <w:rFonts w:ascii="Arial" w:eastAsia="Times New Roman" w:hAnsi="Arial" w:cs="Arial"/>
          <w:b/>
          <w:color w:val="000000"/>
          <w:kern w:val="28"/>
          <w:u w:val="single"/>
          <w:lang w:eastAsia="en-GB"/>
          <w14:cntxtAlts/>
        </w:rPr>
        <w:t>rogress made from September 2017 – July 2018</w:t>
      </w:r>
    </w:p>
    <w:p w:rsidR="007A7003" w:rsidRDefault="00C33366" w:rsidP="007A7003">
      <w:pPr>
        <w:widowControl w:val="0"/>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Pupil progress Baseline to Summer</w:t>
      </w:r>
    </w:p>
    <w:tbl>
      <w:tblPr>
        <w:tblStyle w:val="TableGrid"/>
        <w:tblW w:w="0" w:type="auto"/>
        <w:tblInd w:w="-5" w:type="dxa"/>
        <w:tblLook w:val="04A0" w:firstRow="1" w:lastRow="0" w:firstColumn="1" w:lastColumn="0" w:noHBand="0" w:noVBand="1"/>
      </w:tblPr>
      <w:tblGrid>
        <w:gridCol w:w="1809"/>
        <w:gridCol w:w="2694"/>
        <w:gridCol w:w="2976"/>
        <w:gridCol w:w="2976"/>
      </w:tblGrid>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All Children</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EYPP</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Difference </w:t>
            </w:r>
          </w:p>
        </w:tc>
      </w:tr>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PSED</w:t>
            </w: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4.78</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5.49</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+ 0.71 points</w:t>
            </w:r>
          </w:p>
        </w:tc>
      </w:tr>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CL</w:t>
            </w: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4.73</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5.50</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+ 0.77 points</w:t>
            </w:r>
          </w:p>
        </w:tc>
      </w:tr>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PD</w:t>
            </w: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4.60</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5.33</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+ 0.73 points</w:t>
            </w:r>
          </w:p>
        </w:tc>
      </w:tr>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Lit</w:t>
            </w: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4.06</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4.58</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+ 0.52 points</w:t>
            </w:r>
          </w:p>
        </w:tc>
      </w:tr>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Maths</w:t>
            </w: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4.72</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5.38</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+ 0.66 points</w:t>
            </w:r>
          </w:p>
        </w:tc>
      </w:tr>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UTW</w:t>
            </w: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4.95</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5.81</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+ 0. 86 points</w:t>
            </w:r>
          </w:p>
        </w:tc>
      </w:tr>
      <w:tr w:rsidR="008E3296" w:rsidTr="00D97E03">
        <w:tc>
          <w:tcPr>
            <w:tcW w:w="1809"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EAD</w:t>
            </w:r>
          </w:p>
        </w:tc>
        <w:tc>
          <w:tcPr>
            <w:tcW w:w="2694"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3.81</w:t>
            </w:r>
          </w:p>
        </w:tc>
        <w:tc>
          <w:tcPr>
            <w:tcW w:w="2976" w:type="dxa"/>
            <w:vAlign w:val="center"/>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3.82</w:t>
            </w:r>
          </w:p>
        </w:tc>
        <w:tc>
          <w:tcPr>
            <w:tcW w:w="2976" w:type="dxa"/>
          </w:tcPr>
          <w:p w:rsidR="008E3296" w:rsidRDefault="008E3296" w:rsidP="00C33366">
            <w:pPr>
              <w:widowControl w:val="0"/>
              <w:spacing w:after="120" w:line="285" w:lineRule="auto"/>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+ 0.01 points</w:t>
            </w:r>
          </w:p>
        </w:tc>
      </w:tr>
    </w:tbl>
    <w:p w:rsidR="008E3296" w:rsidRDefault="008E3296" w:rsidP="00243B43">
      <w:pPr>
        <w:rPr>
          <w:rStyle w:val="tgc"/>
          <w:rFonts w:ascii="Arial" w:hAnsi="Arial" w:cs="Arial"/>
          <w:b/>
          <w:color w:val="222222"/>
        </w:rPr>
      </w:pPr>
    </w:p>
    <w:p w:rsidR="00243B43" w:rsidRPr="002432A2" w:rsidRDefault="00243B43" w:rsidP="00243B43">
      <w:pPr>
        <w:rPr>
          <w:rStyle w:val="tgc"/>
          <w:rFonts w:ascii="Arial" w:hAnsi="Arial" w:cs="Arial"/>
          <w:b/>
          <w:color w:val="222222"/>
        </w:rPr>
      </w:pPr>
      <w:r w:rsidRPr="002432A2">
        <w:rPr>
          <w:rStyle w:val="tgc"/>
          <w:rFonts w:ascii="Arial" w:hAnsi="Arial" w:cs="Arial"/>
          <w:b/>
          <w:color w:val="222222"/>
        </w:rPr>
        <w:t xml:space="preserve">Update </w:t>
      </w:r>
    </w:p>
    <w:p w:rsidR="00C33366" w:rsidRDefault="00C33366" w:rsidP="00243B43">
      <w:pPr>
        <w:pStyle w:val="ListParagraph"/>
        <w:numPr>
          <w:ilvl w:val="0"/>
          <w:numId w:val="9"/>
        </w:numPr>
        <w:rPr>
          <w:rStyle w:val="tgc"/>
          <w:rFonts w:ascii="Arial" w:hAnsi="Arial" w:cs="Arial"/>
          <w:color w:val="222222"/>
        </w:rPr>
      </w:pPr>
      <w:r>
        <w:rPr>
          <w:rStyle w:val="tgc"/>
          <w:rFonts w:ascii="Arial" w:hAnsi="Arial" w:cs="Arial"/>
          <w:color w:val="222222"/>
        </w:rPr>
        <w:t xml:space="preserve">Children made more progress in </w:t>
      </w:r>
      <w:r w:rsidR="00C31C77">
        <w:rPr>
          <w:rStyle w:val="tgc"/>
          <w:rFonts w:ascii="Arial" w:hAnsi="Arial" w:cs="Arial"/>
          <w:color w:val="222222"/>
        </w:rPr>
        <w:t xml:space="preserve">all seven areas compared to the cohort of </w:t>
      </w:r>
      <w:r>
        <w:rPr>
          <w:rStyle w:val="tgc"/>
          <w:rFonts w:ascii="Arial" w:hAnsi="Arial" w:cs="Arial"/>
          <w:color w:val="222222"/>
        </w:rPr>
        <w:t>children</w:t>
      </w:r>
      <w:r w:rsidR="00C31C77">
        <w:rPr>
          <w:rStyle w:val="tgc"/>
          <w:rFonts w:ascii="Arial" w:hAnsi="Arial" w:cs="Arial"/>
          <w:color w:val="222222"/>
        </w:rPr>
        <w:t xml:space="preserve"> overall.</w:t>
      </w:r>
    </w:p>
    <w:p w:rsidR="00243B43" w:rsidRDefault="00243B43" w:rsidP="00243B43">
      <w:pPr>
        <w:pStyle w:val="ListParagraph"/>
        <w:numPr>
          <w:ilvl w:val="0"/>
          <w:numId w:val="9"/>
        </w:numPr>
        <w:rPr>
          <w:rStyle w:val="tgc"/>
          <w:rFonts w:ascii="Arial" w:hAnsi="Arial" w:cs="Arial"/>
          <w:color w:val="222222"/>
        </w:rPr>
      </w:pPr>
      <w:r w:rsidRPr="00391DBF">
        <w:rPr>
          <w:rStyle w:val="tgc"/>
          <w:rFonts w:ascii="Arial" w:hAnsi="Arial" w:cs="Arial"/>
          <w:color w:val="222222"/>
        </w:rPr>
        <w:t>The highest area of progress for this group was in the area of Understanding the World</w:t>
      </w:r>
      <w:r w:rsidR="009C1144">
        <w:rPr>
          <w:rStyle w:val="tgc"/>
          <w:rFonts w:ascii="Arial" w:hAnsi="Arial" w:cs="Arial"/>
          <w:color w:val="222222"/>
        </w:rPr>
        <w:t xml:space="preserve"> 5.81 compared to 4.95</w:t>
      </w:r>
      <w:r w:rsidR="008E3296">
        <w:rPr>
          <w:rStyle w:val="tgc"/>
          <w:rFonts w:ascii="Arial" w:hAnsi="Arial" w:cs="Arial"/>
          <w:color w:val="222222"/>
        </w:rPr>
        <w:t xml:space="preserve"> for all children</w:t>
      </w:r>
    </w:p>
    <w:p w:rsidR="008E3296" w:rsidRPr="008E3296" w:rsidRDefault="009C1144" w:rsidP="008B1396">
      <w:pPr>
        <w:pStyle w:val="ListParagraph"/>
        <w:numPr>
          <w:ilvl w:val="0"/>
          <w:numId w:val="9"/>
        </w:numPr>
        <w:rPr>
          <w:rStyle w:val="tgc"/>
          <w:rFonts w:ascii="Arial" w:hAnsi="Arial" w:cs="Arial"/>
          <w:b/>
          <w:color w:val="222222"/>
        </w:rPr>
      </w:pPr>
      <w:r w:rsidRPr="008E3296">
        <w:rPr>
          <w:rStyle w:val="tgc"/>
          <w:rFonts w:ascii="Arial" w:hAnsi="Arial" w:cs="Arial"/>
          <w:color w:val="222222"/>
        </w:rPr>
        <w:t xml:space="preserve">Data is showing that the support given </w:t>
      </w:r>
      <w:r w:rsidR="0040186B">
        <w:rPr>
          <w:rStyle w:val="tgc"/>
          <w:rFonts w:ascii="Arial" w:hAnsi="Arial" w:cs="Arial"/>
          <w:color w:val="222222"/>
        </w:rPr>
        <w:t xml:space="preserve">through the EYPP funding </w:t>
      </w:r>
      <w:r w:rsidR="008E3296" w:rsidRPr="008E3296">
        <w:rPr>
          <w:rStyle w:val="tgc"/>
          <w:rFonts w:ascii="Arial" w:hAnsi="Arial" w:cs="Arial"/>
          <w:color w:val="222222"/>
        </w:rPr>
        <w:t xml:space="preserve">has helped the EYPP group to </w:t>
      </w:r>
      <w:r w:rsidR="0040186B">
        <w:rPr>
          <w:rStyle w:val="tgc"/>
          <w:rFonts w:ascii="Arial" w:hAnsi="Arial" w:cs="Arial"/>
          <w:color w:val="222222"/>
        </w:rPr>
        <w:t>make more progress in all areas of the curriculum than other children overall. As such, this is helping to reduce the differences in attainment that were present at baseline.</w:t>
      </w:r>
    </w:p>
    <w:p w:rsidR="008E3296" w:rsidRDefault="008E3296" w:rsidP="008E3296">
      <w:pPr>
        <w:pStyle w:val="ListParagraph"/>
        <w:rPr>
          <w:rStyle w:val="tgc"/>
          <w:rFonts w:ascii="Arial" w:hAnsi="Arial" w:cs="Arial"/>
          <w:b/>
          <w:color w:val="222222"/>
        </w:rPr>
      </w:pPr>
    </w:p>
    <w:p w:rsidR="00C31C77" w:rsidRPr="008E3296" w:rsidRDefault="00243B43" w:rsidP="00C31C77">
      <w:pPr>
        <w:ind w:left="360"/>
        <w:rPr>
          <w:rStyle w:val="tgc"/>
          <w:rFonts w:ascii="Arial" w:hAnsi="Arial" w:cs="Arial"/>
          <w:b/>
          <w:color w:val="222222"/>
        </w:rPr>
      </w:pPr>
      <w:r w:rsidRPr="008E3296">
        <w:rPr>
          <w:rStyle w:val="tgc"/>
          <w:rFonts w:ascii="Arial" w:hAnsi="Arial" w:cs="Arial"/>
          <w:b/>
          <w:color w:val="222222"/>
        </w:rPr>
        <w:lastRenderedPageBreak/>
        <w:t>Update July 2018</w:t>
      </w:r>
      <w:r w:rsidR="00C31C77">
        <w:rPr>
          <w:rStyle w:val="tgc"/>
          <w:rFonts w:ascii="Arial" w:hAnsi="Arial" w:cs="Arial"/>
          <w:b/>
          <w:color w:val="222222"/>
        </w:rPr>
        <w:t xml:space="preserve"> </w:t>
      </w:r>
    </w:p>
    <w:p w:rsidR="00243B43" w:rsidRDefault="00243B43" w:rsidP="00243B43">
      <w:pPr>
        <w:pStyle w:val="ListParagraph"/>
        <w:widowControl w:val="0"/>
        <w:numPr>
          <w:ilvl w:val="0"/>
          <w:numId w:val="7"/>
        </w:numPr>
        <w:spacing w:after="120" w:line="285" w:lineRule="auto"/>
        <w:rPr>
          <w:rFonts w:ascii="Arial" w:eastAsia="Times New Roman" w:hAnsi="Arial" w:cs="Arial"/>
          <w:color w:val="000000"/>
          <w:kern w:val="28"/>
          <w:lang w:eastAsia="en-GB"/>
          <w14:cntxtAlts/>
        </w:rPr>
      </w:pPr>
      <w:r w:rsidRPr="00400400">
        <w:rPr>
          <w:rFonts w:ascii="Arial" w:eastAsia="Times New Roman" w:hAnsi="Arial" w:cs="Arial"/>
          <w:color w:val="000000"/>
          <w:kern w:val="28"/>
          <w:lang w:eastAsia="en-GB"/>
          <w14:cntxtAlts/>
        </w:rPr>
        <w:t>The large majority</w:t>
      </w:r>
      <w:r w:rsidRPr="003458E4">
        <w:rPr>
          <w:rFonts w:ascii="Arial" w:eastAsia="Times New Roman" w:hAnsi="Arial" w:cs="Arial"/>
          <w:color w:val="000000"/>
          <w:kern w:val="28"/>
          <w:lang w:eastAsia="en-GB"/>
          <w14:cntxtAlts/>
        </w:rPr>
        <w:t xml:space="preserve"> of this group are at age </w:t>
      </w:r>
      <w:r>
        <w:rPr>
          <w:rFonts w:ascii="Arial" w:eastAsia="Times New Roman" w:hAnsi="Arial" w:cs="Arial"/>
          <w:color w:val="000000"/>
          <w:kern w:val="28"/>
          <w:lang w:eastAsia="en-GB"/>
          <w14:cntxtAlts/>
        </w:rPr>
        <w:t xml:space="preserve">or above age </w:t>
      </w:r>
      <w:r w:rsidRPr="003458E4">
        <w:rPr>
          <w:rFonts w:ascii="Arial" w:eastAsia="Times New Roman" w:hAnsi="Arial" w:cs="Arial"/>
          <w:color w:val="000000"/>
          <w:kern w:val="28"/>
          <w:lang w:eastAsia="en-GB"/>
          <w14:cntxtAlts/>
        </w:rPr>
        <w:t>related expectations at the end of the year</w:t>
      </w:r>
      <w:r w:rsidR="006C1DAE">
        <w:rPr>
          <w:rFonts w:ascii="Arial" w:eastAsia="Times New Roman" w:hAnsi="Arial" w:cs="Arial"/>
          <w:color w:val="000000"/>
          <w:kern w:val="28"/>
          <w:lang w:eastAsia="en-GB"/>
          <w14:cntxtAlts/>
        </w:rPr>
        <w:t>.</w:t>
      </w:r>
    </w:p>
    <w:p w:rsidR="00887039" w:rsidRDefault="00887039" w:rsidP="00887039">
      <w:pPr>
        <w:pStyle w:val="ListParagraph"/>
        <w:widowControl w:val="0"/>
        <w:spacing w:after="120" w:line="285" w:lineRule="auto"/>
        <w:rPr>
          <w:rFonts w:ascii="Arial" w:eastAsia="Times New Roman" w:hAnsi="Arial" w:cs="Arial"/>
          <w:color w:val="000000"/>
          <w:kern w:val="28"/>
          <w:lang w:eastAsia="en-GB"/>
          <w14:cntxtAlts/>
        </w:rPr>
      </w:pPr>
    </w:p>
    <w:tbl>
      <w:tblPr>
        <w:tblStyle w:val="TableGrid"/>
        <w:tblW w:w="0" w:type="auto"/>
        <w:tblInd w:w="720" w:type="dxa"/>
        <w:tblLook w:val="04A0" w:firstRow="1" w:lastRow="0" w:firstColumn="1" w:lastColumn="0" w:noHBand="0" w:noVBand="1"/>
      </w:tblPr>
      <w:tblGrid>
        <w:gridCol w:w="816"/>
        <w:gridCol w:w="982"/>
        <w:gridCol w:w="992"/>
        <w:gridCol w:w="717"/>
        <w:gridCol w:w="1126"/>
        <w:gridCol w:w="1134"/>
      </w:tblGrid>
      <w:tr w:rsidR="000377FF" w:rsidTr="000377FF">
        <w:trPr>
          <w:trHeight w:val="863"/>
        </w:trPr>
        <w:tc>
          <w:tcPr>
            <w:tcW w:w="816"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Area</w:t>
            </w:r>
          </w:p>
        </w:tc>
        <w:tc>
          <w:tcPr>
            <w:tcW w:w="982"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Aspect</w:t>
            </w:r>
          </w:p>
        </w:tc>
        <w:tc>
          <w:tcPr>
            <w:tcW w:w="992" w:type="dxa"/>
          </w:tcPr>
          <w:p w:rsidR="000377FF" w:rsidRPr="000377FF" w:rsidRDefault="000377FF"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c>
          <w:tcPr>
            <w:tcW w:w="717"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Area</w:t>
            </w:r>
          </w:p>
        </w:tc>
        <w:tc>
          <w:tcPr>
            <w:tcW w:w="1126"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Aspect</w:t>
            </w:r>
          </w:p>
        </w:tc>
        <w:tc>
          <w:tcPr>
            <w:tcW w:w="1134" w:type="dxa"/>
          </w:tcPr>
          <w:p w:rsidR="000377FF" w:rsidRPr="000377FF" w:rsidRDefault="000377FF" w:rsidP="000377FF">
            <w:pPr>
              <w:pStyle w:val="ListParagraph"/>
              <w:widowControl w:val="0"/>
              <w:spacing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r>
      <w:tr w:rsidR="00E05122" w:rsidTr="00E05122">
        <w:trPr>
          <w:trHeight w:val="140"/>
        </w:trPr>
        <w:tc>
          <w:tcPr>
            <w:tcW w:w="816"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PSED</w:t>
            </w: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MR</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Lit</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R</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SC&amp;SA</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W</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MF&amp;B</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6/9</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Math</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5/9</w:t>
            </w:r>
          </w:p>
        </w:tc>
      </w:tr>
      <w:tr w:rsidR="00E05122" w:rsidTr="00E05122">
        <w:trPr>
          <w:trHeight w:val="140"/>
        </w:trPr>
        <w:tc>
          <w:tcPr>
            <w:tcW w:w="816"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CL</w:t>
            </w: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L&amp;A</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SSM</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UTW</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P&amp;C</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5/9</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4/9</w:t>
            </w:r>
          </w:p>
        </w:tc>
      </w:tr>
      <w:tr w:rsidR="00E05122" w:rsidTr="00E05122">
        <w:trPr>
          <w:trHeight w:val="140"/>
        </w:trPr>
        <w:tc>
          <w:tcPr>
            <w:tcW w:w="816"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PD</w:t>
            </w: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M&amp;H</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H&amp;SC</w:t>
            </w:r>
          </w:p>
        </w:tc>
        <w:tc>
          <w:tcPr>
            <w:tcW w:w="992"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6/9</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EAD</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E&amp;UM&amp;M</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r>
      <w:tr w:rsidR="00E05122" w:rsidTr="00E05122">
        <w:trPr>
          <w:trHeight w:val="140"/>
        </w:trPr>
        <w:tc>
          <w:tcPr>
            <w:tcW w:w="2790" w:type="dxa"/>
            <w:gridSpan w:val="3"/>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BI</w:t>
            </w:r>
          </w:p>
        </w:tc>
        <w:tc>
          <w:tcPr>
            <w:tcW w:w="1134" w:type="dxa"/>
          </w:tcPr>
          <w:p w:rsidR="00E05122" w:rsidRPr="000377FF" w:rsidRDefault="00E05122"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r>
    </w:tbl>
    <w:p w:rsidR="00E05122" w:rsidRPr="003458E4" w:rsidRDefault="00E05122" w:rsidP="00E05122">
      <w:pPr>
        <w:pStyle w:val="ListParagraph"/>
        <w:widowControl w:val="0"/>
        <w:spacing w:after="120" w:line="285" w:lineRule="auto"/>
        <w:rPr>
          <w:rFonts w:ascii="Arial" w:eastAsia="Times New Roman" w:hAnsi="Arial" w:cs="Arial"/>
          <w:color w:val="000000"/>
          <w:kern w:val="28"/>
          <w:lang w:eastAsia="en-GB"/>
          <w14:cntxtAlts/>
        </w:rPr>
      </w:pPr>
    </w:p>
    <w:p w:rsidR="00243B43" w:rsidRDefault="00243B43" w:rsidP="00243B43">
      <w:pPr>
        <w:pStyle w:val="ListParagraph"/>
        <w:widowControl w:val="0"/>
        <w:numPr>
          <w:ilvl w:val="0"/>
          <w:numId w:val="7"/>
        </w:numPr>
        <w:spacing w:after="120" w:line="285" w:lineRule="auto"/>
        <w:rPr>
          <w:rFonts w:ascii="Arial" w:eastAsia="Times New Roman" w:hAnsi="Arial" w:cs="Arial"/>
          <w:color w:val="000000"/>
          <w:kern w:val="28"/>
          <w:lang w:eastAsia="en-GB"/>
          <w14:cntxtAlts/>
        </w:rPr>
      </w:pPr>
      <w:r w:rsidRPr="00400400">
        <w:rPr>
          <w:rFonts w:ascii="Arial" w:eastAsia="Times New Roman" w:hAnsi="Arial" w:cs="Arial"/>
          <w:color w:val="000000"/>
          <w:kern w:val="28"/>
          <w:lang w:eastAsia="en-GB"/>
          <w14:cntxtAlts/>
        </w:rPr>
        <w:t>The vast majority</w:t>
      </w:r>
      <w:r w:rsidR="00400400">
        <w:rPr>
          <w:rFonts w:ascii="Arial" w:eastAsia="Times New Roman" w:hAnsi="Arial" w:cs="Arial"/>
          <w:color w:val="000000"/>
          <w:kern w:val="28"/>
          <w:lang w:eastAsia="en-GB"/>
          <w14:cntxtAlts/>
        </w:rPr>
        <w:t xml:space="preserve"> </w:t>
      </w:r>
      <w:r w:rsidRPr="003458E4">
        <w:rPr>
          <w:rFonts w:ascii="Arial" w:eastAsia="Times New Roman" w:hAnsi="Arial" w:cs="Arial"/>
          <w:color w:val="000000"/>
          <w:kern w:val="28"/>
          <w:lang w:eastAsia="en-GB"/>
          <w14:cntxtAlts/>
        </w:rPr>
        <w:t>of this group has made at or above typical progress in all aspects this year.</w:t>
      </w:r>
    </w:p>
    <w:p w:rsidR="00887039" w:rsidRDefault="00887039" w:rsidP="00887039">
      <w:pPr>
        <w:pStyle w:val="ListParagraph"/>
        <w:widowControl w:val="0"/>
        <w:spacing w:after="120" w:line="285" w:lineRule="auto"/>
        <w:rPr>
          <w:rFonts w:ascii="Arial" w:eastAsia="Times New Roman" w:hAnsi="Arial" w:cs="Arial"/>
          <w:color w:val="000000"/>
          <w:kern w:val="28"/>
          <w:lang w:eastAsia="en-GB"/>
          <w14:cntxtAlts/>
        </w:rPr>
      </w:pPr>
    </w:p>
    <w:tbl>
      <w:tblPr>
        <w:tblStyle w:val="TableGrid"/>
        <w:tblW w:w="0" w:type="auto"/>
        <w:tblInd w:w="720" w:type="dxa"/>
        <w:tblLook w:val="04A0" w:firstRow="1" w:lastRow="0" w:firstColumn="1" w:lastColumn="0" w:noHBand="0" w:noVBand="1"/>
      </w:tblPr>
      <w:tblGrid>
        <w:gridCol w:w="816"/>
        <w:gridCol w:w="982"/>
        <w:gridCol w:w="1083"/>
        <w:gridCol w:w="626"/>
        <w:gridCol w:w="1126"/>
        <w:gridCol w:w="1134"/>
      </w:tblGrid>
      <w:tr w:rsidR="000377FF" w:rsidTr="000377FF">
        <w:trPr>
          <w:trHeight w:val="511"/>
        </w:trPr>
        <w:tc>
          <w:tcPr>
            <w:tcW w:w="816" w:type="dxa"/>
          </w:tcPr>
          <w:p w:rsidR="000377FF" w:rsidRPr="000377FF" w:rsidRDefault="000377FF"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Area</w:t>
            </w:r>
          </w:p>
        </w:tc>
        <w:tc>
          <w:tcPr>
            <w:tcW w:w="982" w:type="dxa"/>
          </w:tcPr>
          <w:p w:rsidR="000377FF" w:rsidRPr="000377FF" w:rsidRDefault="000377FF"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Aspect</w:t>
            </w:r>
          </w:p>
        </w:tc>
        <w:tc>
          <w:tcPr>
            <w:tcW w:w="1083" w:type="dxa"/>
          </w:tcPr>
          <w:p w:rsidR="000377FF" w:rsidRPr="000377FF" w:rsidRDefault="000377FF"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c>
          <w:tcPr>
            <w:tcW w:w="626" w:type="dxa"/>
          </w:tcPr>
          <w:p w:rsidR="000377FF" w:rsidRPr="000377FF" w:rsidRDefault="000377FF"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Area</w:t>
            </w:r>
          </w:p>
        </w:tc>
        <w:tc>
          <w:tcPr>
            <w:tcW w:w="1126" w:type="dxa"/>
          </w:tcPr>
          <w:p w:rsidR="000377FF" w:rsidRPr="000377FF" w:rsidRDefault="000377FF"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Aspect</w:t>
            </w:r>
          </w:p>
        </w:tc>
        <w:tc>
          <w:tcPr>
            <w:tcW w:w="1134" w:type="dxa"/>
          </w:tcPr>
          <w:p w:rsidR="000377FF" w:rsidRPr="000377FF" w:rsidRDefault="000377FF" w:rsidP="000377FF">
            <w:pPr>
              <w:pStyle w:val="ListParagraph"/>
              <w:widowControl w:val="0"/>
              <w:spacing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r>
      <w:tr w:rsidR="00E05122" w:rsidTr="000377FF">
        <w:trPr>
          <w:trHeight w:val="140"/>
        </w:trPr>
        <w:tc>
          <w:tcPr>
            <w:tcW w:w="816" w:type="dxa"/>
            <w:vMerge w:val="restart"/>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PSED</w:t>
            </w: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MR</w:t>
            </w:r>
          </w:p>
        </w:tc>
        <w:tc>
          <w:tcPr>
            <w:tcW w:w="1083" w:type="dxa"/>
          </w:tcPr>
          <w:p w:rsidR="00E05122" w:rsidRPr="000377FF" w:rsidRDefault="00E05122"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Pr="000377FF">
              <w:rPr>
                <w:rFonts w:ascii="Arial" w:eastAsia="Times New Roman" w:hAnsi="Arial" w:cs="Arial"/>
                <w:color w:val="000000"/>
                <w:kern w:val="28"/>
                <w:sz w:val="18"/>
                <w:lang w:eastAsia="en-GB"/>
                <w14:cntxtAlts/>
              </w:rPr>
              <w:t>/9</w:t>
            </w:r>
          </w:p>
        </w:tc>
        <w:tc>
          <w:tcPr>
            <w:tcW w:w="626" w:type="dxa"/>
            <w:vMerge w:val="restart"/>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Lit</w:t>
            </w: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R</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81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SC&amp;SA</w:t>
            </w:r>
          </w:p>
        </w:tc>
        <w:tc>
          <w:tcPr>
            <w:tcW w:w="1083" w:type="dxa"/>
          </w:tcPr>
          <w:p w:rsidR="00E05122" w:rsidRPr="000377FF" w:rsidRDefault="00E05122"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7/9</w:t>
            </w:r>
          </w:p>
        </w:tc>
        <w:tc>
          <w:tcPr>
            <w:tcW w:w="62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W</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81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MF&amp;B</w:t>
            </w:r>
          </w:p>
        </w:tc>
        <w:tc>
          <w:tcPr>
            <w:tcW w:w="1083" w:type="dxa"/>
          </w:tcPr>
          <w:p w:rsidR="00E05122" w:rsidRPr="000377FF" w:rsidRDefault="00E05122"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Pr="000377FF">
              <w:rPr>
                <w:rFonts w:ascii="Arial" w:eastAsia="Times New Roman" w:hAnsi="Arial" w:cs="Arial"/>
                <w:color w:val="000000"/>
                <w:kern w:val="28"/>
                <w:sz w:val="18"/>
                <w:lang w:eastAsia="en-GB"/>
                <w14:cntxtAlts/>
              </w:rPr>
              <w:t>/9</w:t>
            </w:r>
          </w:p>
        </w:tc>
        <w:tc>
          <w:tcPr>
            <w:tcW w:w="626" w:type="dxa"/>
            <w:vMerge w:val="restart"/>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Math</w:t>
            </w: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816" w:type="dxa"/>
            <w:vMerge w:val="restart"/>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CL</w:t>
            </w: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L&amp;A</w:t>
            </w:r>
          </w:p>
        </w:tc>
        <w:tc>
          <w:tcPr>
            <w:tcW w:w="1083" w:type="dxa"/>
          </w:tcPr>
          <w:p w:rsidR="00E05122" w:rsidRPr="000377FF" w:rsidRDefault="00E05122"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8</w:t>
            </w:r>
            <w:r w:rsidRPr="000377FF">
              <w:rPr>
                <w:rFonts w:ascii="Arial" w:eastAsia="Times New Roman" w:hAnsi="Arial" w:cs="Arial"/>
                <w:color w:val="000000"/>
                <w:kern w:val="28"/>
                <w:sz w:val="18"/>
                <w:lang w:eastAsia="en-GB"/>
                <w14:cntxtAlts/>
              </w:rPr>
              <w:t>/9</w:t>
            </w:r>
          </w:p>
        </w:tc>
        <w:tc>
          <w:tcPr>
            <w:tcW w:w="62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SSM</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81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w:t>
            </w:r>
          </w:p>
        </w:tc>
        <w:tc>
          <w:tcPr>
            <w:tcW w:w="1083" w:type="dxa"/>
          </w:tcPr>
          <w:p w:rsidR="00E05122" w:rsidRPr="000377FF" w:rsidRDefault="00E05122"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Pr="000377FF">
              <w:rPr>
                <w:rFonts w:ascii="Arial" w:eastAsia="Times New Roman" w:hAnsi="Arial" w:cs="Arial"/>
                <w:color w:val="000000"/>
                <w:kern w:val="28"/>
                <w:sz w:val="18"/>
                <w:lang w:eastAsia="en-GB"/>
                <w14:cntxtAlts/>
              </w:rPr>
              <w:t>/9</w:t>
            </w:r>
          </w:p>
        </w:tc>
        <w:tc>
          <w:tcPr>
            <w:tcW w:w="626" w:type="dxa"/>
            <w:vMerge w:val="restart"/>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UTW</w:t>
            </w: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P&amp;C</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81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w:t>
            </w:r>
          </w:p>
        </w:tc>
        <w:tc>
          <w:tcPr>
            <w:tcW w:w="1083" w:type="dxa"/>
          </w:tcPr>
          <w:p w:rsidR="00E05122" w:rsidRPr="000377FF" w:rsidRDefault="00E05122"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Pr="000377FF">
              <w:rPr>
                <w:rFonts w:ascii="Arial" w:eastAsia="Times New Roman" w:hAnsi="Arial" w:cs="Arial"/>
                <w:color w:val="000000"/>
                <w:kern w:val="28"/>
                <w:sz w:val="18"/>
                <w:lang w:eastAsia="en-GB"/>
                <w14:cntxtAlts/>
              </w:rPr>
              <w:t>/9</w:t>
            </w:r>
          </w:p>
        </w:tc>
        <w:tc>
          <w:tcPr>
            <w:tcW w:w="62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816" w:type="dxa"/>
            <w:vMerge w:val="restart"/>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PD</w:t>
            </w: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M&amp;H</w:t>
            </w:r>
          </w:p>
        </w:tc>
        <w:tc>
          <w:tcPr>
            <w:tcW w:w="1083" w:type="dxa"/>
          </w:tcPr>
          <w:p w:rsidR="00E05122" w:rsidRPr="000377FF" w:rsidRDefault="00E05122"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Pr="000377FF">
              <w:rPr>
                <w:rFonts w:ascii="Arial" w:eastAsia="Times New Roman" w:hAnsi="Arial" w:cs="Arial"/>
                <w:color w:val="000000"/>
                <w:kern w:val="28"/>
                <w:sz w:val="18"/>
                <w:lang w:eastAsia="en-GB"/>
                <w14:cntxtAlts/>
              </w:rPr>
              <w:t>/9</w:t>
            </w:r>
          </w:p>
        </w:tc>
        <w:tc>
          <w:tcPr>
            <w:tcW w:w="62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81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H&amp;SC</w:t>
            </w:r>
          </w:p>
        </w:tc>
        <w:tc>
          <w:tcPr>
            <w:tcW w:w="1083"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c>
          <w:tcPr>
            <w:tcW w:w="626" w:type="dxa"/>
            <w:vMerge w:val="restart"/>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EAD</w:t>
            </w: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E&amp;UM&amp;M</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/9</w:t>
            </w:r>
          </w:p>
        </w:tc>
      </w:tr>
      <w:tr w:rsidR="00E05122" w:rsidTr="000377FF">
        <w:trPr>
          <w:trHeight w:val="140"/>
        </w:trPr>
        <w:tc>
          <w:tcPr>
            <w:tcW w:w="2881" w:type="dxa"/>
            <w:gridSpan w:val="3"/>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626" w:type="dxa"/>
            <w:vMerge/>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873B23">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BI</w:t>
            </w:r>
          </w:p>
        </w:tc>
        <w:tc>
          <w:tcPr>
            <w:tcW w:w="1134" w:type="dxa"/>
          </w:tcPr>
          <w:p w:rsidR="00E05122" w:rsidRPr="000377FF" w:rsidRDefault="00887039" w:rsidP="00873B23">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8</w:t>
            </w:r>
            <w:r w:rsidR="00E05122" w:rsidRPr="000377FF">
              <w:rPr>
                <w:rFonts w:ascii="Arial" w:eastAsia="Times New Roman" w:hAnsi="Arial" w:cs="Arial"/>
                <w:color w:val="000000"/>
                <w:kern w:val="28"/>
                <w:sz w:val="18"/>
                <w:lang w:eastAsia="en-GB"/>
                <w14:cntxtAlts/>
              </w:rPr>
              <w:t>/9</w:t>
            </w:r>
          </w:p>
        </w:tc>
      </w:tr>
    </w:tbl>
    <w:p w:rsidR="00E05122" w:rsidRDefault="00E05122" w:rsidP="00E05122">
      <w:pPr>
        <w:pStyle w:val="ListParagraph"/>
        <w:widowControl w:val="0"/>
        <w:spacing w:after="120" w:line="285" w:lineRule="auto"/>
        <w:rPr>
          <w:rFonts w:ascii="Arial" w:eastAsia="Times New Roman" w:hAnsi="Arial" w:cs="Arial"/>
          <w:color w:val="000000"/>
          <w:kern w:val="28"/>
          <w:lang w:eastAsia="en-GB"/>
          <w14:cntxtAlts/>
        </w:rPr>
      </w:pPr>
    </w:p>
    <w:p w:rsidR="0040186B" w:rsidRPr="0040186B" w:rsidRDefault="00243B43" w:rsidP="00243B43">
      <w:pPr>
        <w:pStyle w:val="ListParagraph"/>
        <w:widowControl w:val="0"/>
        <w:numPr>
          <w:ilvl w:val="0"/>
          <w:numId w:val="10"/>
        </w:numPr>
        <w:spacing w:after="120" w:line="285" w:lineRule="auto"/>
        <w:rPr>
          <w:rFonts w:ascii="Arial" w:eastAsia="Times New Roman" w:hAnsi="Arial" w:cs="Arial"/>
          <w:b/>
          <w:color w:val="000000"/>
          <w:kern w:val="28"/>
          <w:lang w:eastAsia="en-GB"/>
          <w14:cntxtAlts/>
        </w:rPr>
      </w:pPr>
      <w:r w:rsidRPr="00E05122">
        <w:rPr>
          <w:rFonts w:ascii="Arial" w:eastAsia="Times New Roman" w:hAnsi="Arial" w:cs="Arial"/>
          <w:color w:val="000000"/>
          <w:kern w:val="28"/>
          <w:lang w:eastAsia="en-GB"/>
          <w14:cntxtAlts/>
        </w:rPr>
        <w:lastRenderedPageBreak/>
        <w:t>All</w:t>
      </w:r>
      <w:r>
        <w:rPr>
          <w:rFonts w:ascii="Arial" w:eastAsia="Times New Roman" w:hAnsi="Arial" w:cs="Arial"/>
          <w:color w:val="000000"/>
          <w:kern w:val="28"/>
          <w:lang w:eastAsia="en-GB"/>
          <w14:cntxtAlts/>
        </w:rPr>
        <w:t xml:space="preserve"> children within this group met the </w:t>
      </w:r>
      <w:r w:rsidR="0040186B">
        <w:rPr>
          <w:rFonts w:ascii="Arial" w:eastAsia="Times New Roman" w:hAnsi="Arial" w:cs="Arial"/>
          <w:color w:val="000000"/>
          <w:kern w:val="28"/>
          <w:lang w:eastAsia="en-GB"/>
          <w14:cntxtAlts/>
        </w:rPr>
        <w:t xml:space="preserve">challenging </w:t>
      </w:r>
      <w:r>
        <w:rPr>
          <w:rFonts w:ascii="Arial" w:eastAsia="Times New Roman" w:hAnsi="Arial" w:cs="Arial"/>
          <w:color w:val="000000"/>
          <w:kern w:val="28"/>
          <w:lang w:eastAsia="en-GB"/>
          <w14:cntxtAlts/>
        </w:rPr>
        <w:t xml:space="preserve">targets set </w:t>
      </w:r>
      <w:r w:rsidR="0040186B">
        <w:rPr>
          <w:rFonts w:ascii="Arial" w:eastAsia="Times New Roman" w:hAnsi="Arial" w:cs="Arial"/>
          <w:color w:val="000000"/>
          <w:kern w:val="28"/>
          <w:lang w:eastAsia="en-GB"/>
          <w14:cntxtAlts/>
        </w:rPr>
        <w:t>by their key workers throughout the year.</w:t>
      </w:r>
    </w:p>
    <w:p w:rsidR="00243B43" w:rsidRPr="00C31C77" w:rsidRDefault="00C31C77" w:rsidP="00243B43">
      <w:pPr>
        <w:pStyle w:val="ListParagraph"/>
        <w:widowControl w:val="0"/>
        <w:numPr>
          <w:ilvl w:val="0"/>
          <w:numId w:val="10"/>
        </w:numPr>
        <w:spacing w:after="120" w:line="285" w:lineRule="auto"/>
        <w:rPr>
          <w:rFonts w:ascii="Arial" w:eastAsia="Times New Roman" w:hAnsi="Arial" w:cs="Arial"/>
          <w:b/>
          <w:color w:val="000000"/>
          <w:kern w:val="28"/>
          <w:lang w:eastAsia="en-GB"/>
          <w14:cntxtAlts/>
        </w:rPr>
      </w:pPr>
      <w:r>
        <w:rPr>
          <w:rFonts w:ascii="Arial" w:eastAsia="Times New Roman" w:hAnsi="Arial" w:cs="Arial"/>
          <w:color w:val="000000"/>
          <w:kern w:val="28"/>
          <w:lang w:eastAsia="en-GB"/>
          <w14:cntxtAlts/>
        </w:rPr>
        <w:t>T</w:t>
      </w:r>
      <w:r w:rsidR="00243B43">
        <w:rPr>
          <w:rFonts w:ascii="Arial" w:eastAsia="Times New Roman" w:hAnsi="Arial" w:cs="Arial"/>
          <w:color w:val="000000"/>
          <w:kern w:val="28"/>
          <w:lang w:eastAsia="en-GB"/>
          <w14:cntxtAlts/>
        </w:rPr>
        <w:t xml:space="preserve">he </w:t>
      </w:r>
      <w:r w:rsidR="00887039">
        <w:rPr>
          <w:rFonts w:ascii="Arial" w:eastAsia="Times New Roman" w:hAnsi="Arial" w:cs="Arial"/>
          <w:color w:val="000000"/>
          <w:kern w:val="28"/>
          <w:lang w:eastAsia="en-GB"/>
          <w14:cntxtAlts/>
        </w:rPr>
        <w:t>were 5 out of 9 children</w:t>
      </w:r>
      <w:r w:rsidR="00243B43">
        <w:rPr>
          <w:rFonts w:ascii="Arial" w:eastAsia="Times New Roman" w:hAnsi="Arial" w:cs="Arial"/>
          <w:color w:val="000000"/>
          <w:kern w:val="28"/>
          <w:lang w:eastAsia="en-GB"/>
          <w14:cntxtAlts/>
        </w:rPr>
        <w:t xml:space="preserve"> </w:t>
      </w:r>
      <w:r w:rsidR="00887039">
        <w:rPr>
          <w:rFonts w:ascii="Arial" w:eastAsia="Times New Roman" w:hAnsi="Arial" w:cs="Arial"/>
          <w:color w:val="000000"/>
          <w:kern w:val="28"/>
          <w:lang w:eastAsia="en-GB"/>
          <w14:cntxtAlts/>
        </w:rPr>
        <w:t xml:space="preserve">who </w:t>
      </w:r>
      <w:r w:rsidR="0040186B">
        <w:rPr>
          <w:rFonts w:ascii="Arial" w:eastAsia="Times New Roman" w:hAnsi="Arial" w:cs="Arial"/>
          <w:color w:val="000000"/>
          <w:kern w:val="28"/>
          <w:lang w:eastAsia="en-GB"/>
          <w14:cntxtAlts/>
        </w:rPr>
        <w:t xml:space="preserve">exceeded </w:t>
      </w:r>
      <w:r w:rsidR="00887039">
        <w:rPr>
          <w:rFonts w:ascii="Arial" w:eastAsia="Times New Roman" w:hAnsi="Arial" w:cs="Arial"/>
          <w:color w:val="000000"/>
          <w:kern w:val="28"/>
          <w:lang w:eastAsia="en-GB"/>
          <w14:cntxtAlts/>
        </w:rPr>
        <w:t xml:space="preserve">all </w:t>
      </w:r>
      <w:r w:rsidR="0040186B">
        <w:rPr>
          <w:rFonts w:ascii="Arial" w:eastAsia="Times New Roman" w:hAnsi="Arial" w:cs="Arial"/>
          <w:color w:val="000000"/>
          <w:kern w:val="28"/>
          <w:lang w:eastAsia="en-GB"/>
          <w14:cntxtAlts/>
        </w:rPr>
        <w:t xml:space="preserve">the </w:t>
      </w:r>
      <w:r w:rsidR="00243B43">
        <w:rPr>
          <w:rFonts w:ascii="Arial" w:eastAsia="Times New Roman" w:hAnsi="Arial" w:cs="Arial"/>
          <w:color w:val="000000"/>
          <w:kern w:val="28"/>
          <w:lang w:eastAsia="en-GB"/>
          <w14:cntxtAlts/>
        </w:rPr>
        <w:t>targets</w:t>
      </w:r>
      <w:r w:rsidR="0040186B">
        <w:rPr>
          <w:rFonts w:ascii="Arial" w:eastAsia="Times New Roman" w:hAnsi="Arial" w:cs="Arial"/>
          <w:color w:val="000000"/>
          <w:kern w:val="28"/>
          <w:lang w:eastAsia="en-GB"/>
          <w14:cntxtAlts/>
        </w:rPr>
        <w:t xml:space="preserve"> set for them </w:t>
      </w:r>
      <w:r w:rsidR="00887039">
        <w:rPr>
          <w:rFonts w:ascii="Arial" w:eastAsia="Times New Roman" w:hAnsi="Arial" w:cs="Arial"/>
          <w:color w:val="000000"/>
          <w:kern w:val="28"/>
          <w:lang w:eastAsia="en-GB"/>
          <w14:cntxtAlts/>
        </w:rPr>
        <w:t xml:space="preserve">and the other 4 children exceeded all but 1 target </w:t>
      </w:r>
      <w:r w:rsidR="00887039">
        <w:rPr>
          <w:rFonts w:ascii="Arial" w:eastAsia="Times New Roman" w:hAnsi="Arial" w:cs="Arial"/>
          <w:color w:val="000000"/>
          <w:kern w:val="28"/>
          <w:lang w:eastAsia="en-GB"/>
          <w14:cntxtAlts/>
        </w:rPr>
        <w:t>during the year</w:t>
      </w:r>
      <w:r w:rsidR="00887039">
        <w:rPr>
          <w:rFonts w:ascii="Arial" w:eastAsia="Times New Roman" w:hAnsi="Arial" w:cs="Arial"/>
          <w:color w:val="000000"/>
          <w:kern w:val="28"/>
          <w:lang w:eastAsia="en-GB"/>
          <w14:cntxtAlts/>
        </w:rPr>
        <w:t>. All 9 children at least met all of their targets set for them during the year.</w:t>
      </w:r>
    </w:p>
    <w:p w:rsidR="00787B83" w:rsidRPr="000377FF" w:rsidRDefault="00C31C77" w:rsidP="00787B83">
      <w:pPr>
        <w:pStyle w:val="ListParagraph"/>
        <w:widowControl w:val="0"/>
        <w:numPr>
          <w:ilvl w:val="0"/>
          <w:numId w:val="10"/>
        </w:numPr>
        <w:spacing w:after="120" w:line="285" w:lineRule="auto"/>
        <w:rPr>
          <w:rFonts w:ascii="Arial" w:eastAsia="Times New Roman" w:hAnsi="Arial" w:cs="Arial"/>
          <w:b/>
          <w:color w:val="000000"/>
          <w:kern w:val="28"/>
          <w:lang w:eastAsia="en-GB"/>
          <w14:cntxtAlts/>
        </w:rPr>
      </w:pPr>
      <w:r>
        <w:rPr>
          <w:rFonts w:ascii="Arial" w:eastAsia="Times New Roman" w:hAnsi="Arial" w:cs="Arial"/>
          <w:color w:val="000000"/>
          <w:kern w:val="28"/>
          <w:lang w:eastAsia="en-GB"/>
          <w14:cntxtAlts/>
        </w:rPr>
        <w:t xml:space="preserve">Attainment for individual pupils shows that </w:t>
      </w:r>
      <w:r w:rsidRPr="00887039">
        <w:rPr>
          <w:rFonts w:ascii="Arial" w:eastAsia="Times New Roman" w:hAnsi="Arial" w:cs="Arial"/>
          <w:color w:val="000000"/>
          <w:kern w:val="28"/>
          <w:lang w:eastAsia="en-GB"/>
          <w14:cntxtAlts/>
        </w:rPr>
        <w:t>most</w:t>
      </w:r>
      <w:r>
        <w:rPr>
          <w:rFonts w:ascii="Arial" w:eastAsia="Times New Roman" w:hAnsi="Arial" w:cs="Arial"/>
          <w:color w:val="000000"/>
          <w:kern w:val="28"/>
          <w:lang w:eastAsia="en-GB"/>
          <w14:cntxtAlts/>
        </w:rPr>
        <w:t xml:space="preserve"> made better than typical progress and achieved at expected attainment or above by the end of Nursery. Parents were very happy with being involved in the decisions and were all pleased with the amount of progress made by their children.</w:t>
      </w:r>
    </w:p>
    <w:p w:rsidR="003B4379" w:rsidRDefault="003B4379" w:rsidP="003B4379">
      <w:pPr>
        <w:pStyle w:val="ListParagraph"/>
        <w:widowControl w:val="0"/>
        <w:spacing w:after="120" w:line="285" w:lineRule="auto"/>
        <w:rPr>
          <w:rFonts w:ascii="Arial" w:eastAsia="Times New Roman" w:hAnsi="Arial" w:cs="Arial"/>
          <w:color w:val="000000"/>
          <w:kern w:val="28"/>
          <w:lang w:eastAsia="en-GB"/>
          <w14:cntxtAlts/>
        </w:rPr>
      </w:pPr>
    </w:p>
    <w:p w:rsidR="000377FF" w:rsidRDefault="000377FF" w:rsidP="003B4379">
      <w:pPr>
        <w:pStyle w:val="ListParagraph"/>
        <w:widowControl w:val="0"/>
        <w:spacing w:after="120" w:line="285" w:lineRule="auto"/>
        <w:rPr>
          <w:rFonts w:ascii="Arial" w:eastAsia="Times New Roman" w:hAnsi="Arial" w:cs="Arial"/>
          <w:color w:val="000000"/>
          <w:kern w:val="28"/>
          <w:u w:val="single"/>
          <w:lang w:eastAsia="en-GB"/>
          <w14:cntxtAlts/>
        </w:rPr>
      </w:pPr>
      <w:r w:rsidRPr="000377FF">
        <w:rPr>
          <w:rFonts w:ascii="Arial" w:eastAsia="Times New Roman" w:hAnsi="Arial" w:cs="Arial"/>
          <w:color w:val="000000"/>
          <w:kern w:val="28"/>
          <w:u w:val="single"/>
          <w:lang w:eastAsia="en-GB"/>
          <w14:cntxtAlts/>
        </w:rPr>
        <w:t>Above typical progress</w:t>
      </w:r>
    </w:p>
    <w:p w:rsidR="000377FF" w:rsidRPr="000377FF" w:rsidRDefault="000377FF" w:rsidP="003B4379">
      <w:pPr>
        <w:pStyle w:val="ListParagraph"/>
        <w:widowControl w:val="0"/>
        <w:spacing w:after="120" w:line="285" w:lineRule="auto"/>
        <w:rPr>
          <w:rFonts w:ascii="Arial" w:eastAsia="Times New Roman" w:hAnsi="Arial" w:cs="Arial"/>
          <w:color w:val="000000"/>
          <w:kern w:val="28"/>
          <w:u w:val="single"/>
          <w:lang w:eastAsia="en-GB"/>
          <w14:cntxtAlts/>
        </w:rPr>
      </w:pPr>
      <w:bookmarkStart w:id="0" w:name="_GoBack"/>
      <w:bookmarkEnd w:id="0"/>
    </w:p>
    <w:tbl>
      <w:tblPr>
        <w:tblStyle w:val="TableGrid"/>
        <w:tblW w:w="0" w:type="auto"/>
        <w:tblInd w:w="720" w:type="dxa"/>
        <w:tblLook w:val="04A0" w:firstRow="1" w:lastRow="0" w:firstColumn="1" w:lastColumn="0" w:noHBand="0" w:noVBand="1"/>
      </w:tblPr>
      <w:tblGrid>
        <w:gridCol w:w="816"/>
        <w:gridCol w:w="1266"/>
        <w:gridCol w:w="850"/>
        <w:gridCol w:w="1559"/>
      </w:tblGrid>
      <w:tr w:rsidR="000377FF" w:rsidTr="000377FF">
        <w:trPr>
          <w:trHeight w:val="444"/>
        </w:trPr>
        <w:tc>
          <w:tcPr>
            <w:tcW w:w="816" w:type="dxa"/>
          </w:tcPr>
          <w:p w:rsidR="000377FF" w:rsidRDefault="000377FF"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Area</w:t>
            </w:r>
          </w:p>
        </w:tc>
        <w:tc>
          <w:tcPr>
            <w:tcW w:w="1266" w:type="dxa"/>
          </w:tcPr>
          <w:p w:rsidR="000377FF" w:rsidRDefault="000377FF" w:rsidP="000377FF">
            <w:pPr>
              <w:pStyle w:val="ListParagraph"/>
              <w:widowControl w:val="0"/>
              <w:spacing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Number of children</w:t>
            </w:r>
          </w:p>
        </w:tc>
        <w:tc>
          <w:tcPr>
            <w:tcW w:w="850" w:type="dxa"/>
          </w:tcPr>
          <w:p w:rsidR="000377FF" w:rsidRDefault="000377FF" w:rsidP="000377FF">
            <w:pPr>
              <w:pStyle w:val="ListParagraph"/>
              <w:widowControl w:val="0"/>
              <w:spacing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Area</w:t>
            </w:r>
          </w:p>
        </w:tc>
        <w:tc>
          <w:tcPr>
            <w:tcW w:w="1559" w:type="dxa"/>
          </w:tcPr>
          <w:p w:rsidR="000377FF" w:rsidRDefault="000377FF" w:rsidP="000377FF">
            <w:pPr>
              <w:pStyle w:val="ListParagraph"/>
              <w:widowControl w:val="0"/>
              <w:spacing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Number of children</w:t>
            </w:r>
          </w:p>
        </w:tc>
      </w:tr>
      <w:tr w:rsidR="003B4379" w:rsidTr="000377FF">
        <w:trPr>
          <w:trHeight w:val="444"/>
        </w:trPr>
        <w:tc>
          <w:tcPr>
            <w:tcW w:w="816" w:type="dxa"/>
            <w:vMerge w:val="restart"/>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PSED</w:t>
            </w:r>
          </w:p>
        </w:tc>
        <w:tc>
          <w:tcPr>
            <w:tcW w:w="1266" w:type="dxa"/>
            <w:vMerge w:val="restart"/>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8/9</w:t>
            </w:r>
          </w:p>
        </w:tc>
        <w:tc>
          <w:tcPr>
            <w:tcW w:w="850" w:type="dxa"/>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Lit</w:t>
            </w:r>
          </w:p>
        </w:tc>
        <w:tc>
          <w:tcPr>
            <w:tcW w:w="1559" w:type="dxa"/>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8/9</w:t>
            </w:r>
          </w:p>
        </w:tc>
      </w:tr>
      <w:tr w:rsidR="003B4379" w:rsidTr="000377FF">
        <w:trPr>
          <w:trHeight w:val="300"/>
        </w:trPr>
        <w:tc>
          <w:tcPr>
            <w:tcW w:w="816" w:type="dxa"/>
            <w:vMerge/>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p>
        </w:tc>
        <w:tc>
          <w:tcPr>
            <w:tcW w:w="1266" w:type="dxa"/>
            <w:vMerge/>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p>
        </w:tc>
        <w:tc>
          <w:tcPr>
            <w:tcW w:w="850" w:type="dxa"/>
            <w:vMerge w:val="restart"/>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Math</w:t>
            </w:r>
          </w:p>
        </w:tc>
        <w:tc>
          <w:tcPr>
            <w:tcW w:w="1559" w:type="dxa"/>
            <w:vMerge w:val="restart"/>
          </w:tcPr>
          <w:p w:rsidR="003B4379" w:rsidRDefault="000377FF"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9/9</w:t>
            </w:r>
          </w:p>
        </w:tc>
      </w:tr>
      <w:tr w:rsidR="003B4379" w:rsidTr="000377FF">
        <w:trPr>
          <w:trHeight w:val="300"/>
        </w:trPr>
        <w:tc>
          <w:tcPr>
            <w:tcW w:w="816" w:type="dxa"/>
            <w:vMerge w:val="restart"/>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CL</w:t>
            </w:r>
          </w:p>
        </w:tc>
        <w:tc>
          <w:tcPr>
            <w:tcW w:w="1266" w:type="dxa"/>
            <w:vMerge w:val="restart"/>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9/9</w:t>
            </w:r>
          </w:p>
        </w:tc>
        <w:tc>
          <w:tcPr>
            <w:tcW w:w="850" w:type="dxa"/>
            <w:vMerge/>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p>
        </w:tc>
        <w:tc>
          <w:tcPr>
            <w:tcW w:w="1559" w:type="dxa"/>
            <w:vMerge/>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p>
        </w:tc>
      </w:tr>
      <w:tr w:rsidR="003B4379" w:rsidTr="000377FF">
        <w:trPr>
          <w:trHeight w:val="300"/>
        </w:trPr>
        <w:tc>
          <w:tcPr>
            <w:tcW w:w="816" w:type="dxa"/>
            <w:vMerge/>
            <w:tcBorders>
              <w:bottom w:val="single" w:sz="4" w:space="0" w:color="auto"/>
            </w:tcBorders>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p>
        </w:tc>
        <w:tc>
          <w:tcPr>
            <w:tcW w:w="1266" w:type="dxa"/>
            <w:vMerge/>
            <w:tcBorders>
              <w:bottom w:val="single" w:sz="4" w:space="0" w:color="auto"/>
            </w:tcBorders>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p>
        </w:tc>
        <w:tc>
          <w:tcPr>
            <w:tcW w:w="850" w:type="dxa"/>
            <w:vMerge w:val="restart"/>
            <w:tcBorders>
              <w:bottom w:val="single" w:sz="4" w:space="0" w:color="auto"/>
            </w:tcBorders>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UTW</w:t>
            </w:r>
          </w:p>
        </w:tc>
        <w:tc>
          <w:tcPr>
            <w:tcW w:w="1559" w:type="dxa"/>
            <w:vMerge w:val="restart"/>
            <w:tcBorders>
              <w:bottom w:val="single" w:sz="4" w:space="0" w:color="auto"/>
            </w:tcBorders>
          </w:tcPr>
          <w:p w:rsidR="003B4379" w:rsidRDefault="000377FF"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8/9</w:t>
            </w:r>
          </w:p>
        </w:tc>
      </w:tr>
      <w:tr w:rsidR="003B4379" w:rsidTr="000377FF">
        <w:trPr>
          <w:trHeight w:val="300"/>
        </w:trPr>
        <w:tc>
          <w:tcPr>
            <w:tcW w:w="816" w:type="dxa"/>
            <w:vMerge w:val="restart"/>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PD</w:t>
            </w:r>
          </w:p>
        </w:tc>
        <w:tc>
          <w:tcPr>
            <w:tcW w:w="1266" w:type="dxa"/>
            <w:vMerge w:val="restart"/>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9/9</w:t>
            </w:r>
          </w:p>
        </w:tc>
        <w:tc>
          <w:tcPr>
            <w:tcW w:w="850" w:type="dxa"/>
            <w:vMerge/>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p>
        </w:tc>
        <w:tc>
          <w:tcPr>
            <w:tcW w:w="1559" w:type="dxa"/>
            <w:vMerge/>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p>
        </w:tc>
      </w:tr>
      <w:tr w:rsidR="003B4379" w:rsidTr="000377FF">
        <w:trPr>
          <w:trHeight w:val="170"/>
        </w:trPr>
        <w:tc>
          <w:tcPr>
            <w:tcW w:w="816" w:type="dxa"/>
            <w:vMerge/>
            <w:tcBorders>
              <w:bottom w:val="single" w:sz="4" w:space="0" w:color="auto"/>
            </w:tcBorders>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p>
        </w:tc>
        <w:tc>
          <w:tcPr>
            <w:tcW w:w="1266" w:type="dxa"/>
            <w:vMerge/>
            <w:tcBorders>
              <w:bottom w:val="single" w:sz="4" w:space="0" w:color="auto"/>
            </w:tcBorders>
          </w:tcPr>
          <w:p w:rsidR="003B4379" w:rsidRDefault="003B4379" w:rsidP="00873B23">
            <w:pPr>
              <w:pStyle w:val="ListParagraph"/>
              <w:widowControl w:val="0"/>
              <w:spacing w:after="120" w:line="285" w:lineRule="auto"/>
              <w:ind w:left="0"/>
              <w:jc w:val="center"/>
              <w:rPr>
                <w:rFonts w:ascii="Arial" w:eastAsia="Times New Roman" w:hAnsi="Arial" w:cs="Arial"/>
                <w:color w:val="000000"/>
                <w:kern w:val="28"/>
                <w:lang w:eastAsia="en-GB"/>
                <w14:cntxtAlts/>
              </w:rPr>
            </w:pPr>
          </w:p>
        </w:tc>
        <w:tc>
          <w:tcPr>
            <w:tcW w:w="850" w:type="dxa"/>
            <w:tcBorders>
              <w:bottom w:val="single" w:sz="4" w:space="0" w:color="auto"/>
            </w:tcBorders>
          </w:tcPr>
          <w:p w:rsidR="003B4379" w:rsidRDefault="003B4379" w:rsidP="00873B23">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EAD</w:t>
            </w:r>
          </w:p>
        </w:tc>
        <w:tc>
          <w:tcPr>
            <w:tcW w:w="1559" w:type="dxa"/>
            <w:tcBorders>
              <w:bottom w:val="single" w:sz="4" w:space="0" w:color="auto"/>
            </w:tcBorders>
          </w:tcPr>
          <w:p w:rsidR="003B4379" w:rsidRDefault="000377FF" w:rsidP="000377FF">
            <w:pPr>
              <w:pStyle w:val="ListParagraph"/>
              <w:widowControl w:val="0"/>
              <w:spacing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7/9</w:t>
            </w:r>
          </w:p>
        </w:tc>
      </w:tr>
    </w:tbl>
    <w:p w:rsidR="003B4379" w:rsidRPr="00C31C77" w:rsidRDefault="003B4379" w:rsidP="003B4379">
      <w:pPr>
        <w:pStyle w:val="ListParagraph"/>
        <w:widowControl w:val="0"/>
        <w:spacing w:after="120" w:line="285" w:lineRule="auto"/>
        <w:rPr>
          <w:rFonts w:ascii="Arial" w:eastAsia="Times New Roman" w:hAnsi="Arial" w:cs="Arial"/>
          <w:b/>
          <w:color w:val="000000"/>
          <w:kern w:val="28"/>
          <w:lang w:eastAsia="en-GB"/>
          <w14:cntxtAlts/>
        </w:rPr>
      </w:pPr>
    </w:p>
    <w:p w:rsidR="00787B83" w:rsidRDefault="00787B83" w:rsidP="00787B83">
      <w:pPr>
        <w:widowControl w:val="0"/>
        <w:spacing w:after="120" w:line="285" w:lineRule="auto"/>
        <w:rPr>
          <w:rFonts w:ascii="Arial" w:eastAsia="Times New Roman" w:hAnsi="Arial" w:cs="Arial"/>
          <w:b/>
          <w:color w:val="000000"/>
          <w:kern w:val="28"/>
          <w:lang w:eastAsia="en-GB"/>
          <w14:cntxtAlts/>
        </w:rPr>
      </w:pPr>
      <w:r>
        <w:rPr>
          <w:rFonts w:ascii="Arial" w:eastAsia="Times New Roman" w:hAnsi="Arial" w:cs="Arial"/>
          <w:b/>
          <w:color w:val="000000"/>
          <w:kern w:val="28"/>
          <w:lang w:eastAsia="en-GB"/>
          <w14:cntxtAlts/>
        </w:rPr>
        <w:t>Attendance</w:t>
      </w:r>
    </w:p>
    <w:p w:rsidR="00787B83" w:rsidRDefault="00787B83" w:rsidP="00787B83">
      <w:pPr>
        <w:pStyle w:val="ListParagraph"/>
        <w:widowControl w:val="0"/>
        <w:numPr>
          <w:ilvl w:val="0"/>
          <w:numId w:val="10"/>
        </w:numPr>
        <w:spacing w:after="120" w:line="285" w:lineRule="auto"/>
        <w:rPr>
          <w:rFonts w:ascii="Arial" w:eastAsia="Times New Roman" w:hAnsi="Arial" w:cs="Arial"/>
          <w:color w:val="000000"/>
          <w:kern w:val="28"/>
          <w:lang w:eastAsia="en-GB"/>
          <w14:cntxtAlts/>
        </w:rPr>
      </w:pPr>
      <w:r w:rsidRPr="00787B83">
        <w:rPr>
          <w:rFonts w:ascii="Arial" w:eastAsia="Times New Roman" w:hAnsi="Arial" w:cs="Arial"/>
          <w:color w:val="000000"/>
          <w:kern w:val="28"/>
          <w:lang w:eastAsia="en-GB"/>
          <w14:cntxtAlts/>
        </w:rPr>
        <w:t>Pupil premium</w:t>
      </w:r>
      <w:r>
        <w:rPr>
          <w:rFonts w:ascii="Arial" w:eastAsia="Times New Roman" w:hAnsi="Arial" w:cs="Arial"/>
          <w:color w:val="000000"/>
          <w:kern w:val="28"/>
          <w:lang w:eastAsia="en-GB"/>
          <w14:cntxtAlts/>
        </w:rPr>
        <w:t xml:space="preserve"> group 2017-18 attendance is only slightly lower at 90.16% compared to all pupils at 91.65%. </w:t>
      </w:r>
    </w:p>
    <w:p w:rsidR="00787B83" w:rsidRPr="00787B83" w:rsidRDefault="00787B83" w:rsidP="00787B83">
      <w:pPr>
        <w:pStyle w:val="ListParagraph"/>
        <w:widowControl w:val="0"/>
        <w:numPr>
          <w:ilvl w:val="0"/>
          <w:numId w:val="10"/>
        </w:numPr>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Strategies put in place to encourage regular attendance have helped to ensure attendance is kept</w:t>
      </w:r>
      <w:r w:rsidR="00C31C77">
        <w:rPr>
          <w:rFonts w:ascii="Arial" w:eastAsia="Times New Roman" w:hAnsi="Arial" w:cs="Arial"/>
          <w:color w:val="000000"/>
          <w:kern w:val="28"/>
          <w:lang w:eastAsia="en-GB"/>
          <w14:cntxtAlts/>
        </w:rPr>
        <w:t xml:space="preserve"> broadly</w:t>
      </w:r>
      <w:r>
        <w:rPr>
          <w:rFonts w:ascii="Arial" w:eastAsia="Times New Roman" w:hAnsi="Arial" w:cs="Arial"/>
          <w:color w:val="000000"/>
          <w:kern w:val="28"/>
          <w:lang w:eastAsia="en-GB"/>
          <w14:cntxtAlts/>
        </w:rPr>
        <w:t xml:space="preserve"> in line with all children</w:t>
      </w:r>
    </w:p>
    <w:p w:rsidR="007A7003" w:rsidRDefault="007A7003" w:rsidP="007A7003">
      <w:pPr>
        <w:pStyle w:val="ListParagraph"/>
        <w:widowControl w:val="0"/>
        <w:spacing w:after="120" w:line="285" w:lineRule="auto"/>
        <w:rPr>
          <w:rFonts w:ascii="Arial" w:eastAsia="Times New Roman" w:hAnsi="Arial" w:cs="Arial"/>
          <w:color w:val="000000"/>
          <w:kern w:val="28"/>
          <w:lang w:eastAsia="en-GB"/>
          <w14:cntxtAlts/>
        </w:rPr>
      </w:pPr>
    </w:p>
    <w:tbl>
      <w:tblPr>
        <w:tblStyle w:val="TableGrid"/>
        <w:tblW w:w="0" w:type="auto"/>
        <w:tblLook w:val="04A0" w:firstRow="1" w:lastRow="0" w:firstColumn="1" w:lastColumn="0" w:noHBand="0" w:noVBand="1"/>
      </w:tblPr>
      <w:tblGrid>
        <w:gridCol w:w="3543"/>
        <w:gridCol w:w="3543"/>
        <w:gridCol w:w="3544"/>
      </w:tblGrid>
      <w:tr w:rsidR="009C1144" w:rsidTr="009C1144">
        <w:trPr>
          <w:trHeight w:val="601"/>
        </w:trPr>
        <w:tc>
          <w:tcPr>
            <w:tcW w:w="3543" w:type="dxa"/>
          </w:tcPr>
          <w:p w:rsidR="009C1144" w:rsidRPr="0051141D" w:rsidRDefault="009C1144" w:rsidP="009C1144">
            <w:pPr>
              <w:spacing w:before="240" w:after="240"/>
              <w:jc w:val="center"/>
              <w:rPr>
                <w:b/>
              </w:rPr>
            </w:pPr>
            <w:r>
              <w:rPr>
                <w:b/>
              </w:rPr>
              <w:t>Attendance</w:t>
            </w:r>
          </w:p>
        </w:tc>
        <w:tc>
          <w:tcPr>
            <w:tcW w:w="3543" w:type="dxa"/>
          </w:tcPr>
          <w:p w:rsidR="009C1144" w:rsidRPr="009C1144" w:rsidRDefault="009C1144" w:rsidP="0051141D">
            <w:pPr>
              <w:spacing w:before="240" w:after="240"/>
              <w:jc w:val="center"/>
              <w:rPr>
                <w:b/>
              </w:rPr>
            </w:pPr>
            <w:r>
              <w:rPr>
                <w:b/>
              </w:rPr>
              <w:t>EYPP</w:t>
            </w:r>
          </w:p>
        </w:tc>
        <w:tc>
          <w:tcPr>
            <w:tcW w:w="3544" w:type="dxa"/>
          </w:tcPr>
          <w:p w:rsidR="009C1144" w:rsidRPr="0051141D" w:rsidRDefault="009C1144" w:rsidP="0051141D">
            <w:pPr>
              <w:spacing w:before="240" w:after="240"/>
              <w:jc w:val="center"/>
              <w:rPr>
                <w:b/>
              </w:rPr>
            </w:pPr>
            <w:r>
              <w:rPr>
                <w:b/>
              </w:rPr>
              <w:t>Whole Cohort</w:t>
            </w:r>
          </w:p>
        </w:tc>
      </w:tr>
      <w:tr w:rsidR="009C1144" w:rsidTr="009C1144">
        <w:trPr>
          <w:trHeight w:val="601"/>
        </w:trPr>
        <w:tc>
          <w:tcPr>
            <w:tcW w:w="3543" w:type="dxa"/>
          </w:tcPr>
          <w:p w:rsidR="009C1144" w:rsidRPr="0051141D" w:rsidRDefault="009C1144" w:rsidP="009C1144">
            <w:pPr>
              <w:spacing w:before="240" w:after="240"/>
              <w:jc w:val="center"/>
              <w:rPr>
                <w:b/>
              </w:rPr>
            </w:pPr>
            <w:r w:rsidRPr="0051141D">
              <w:rPr>
                <w:b/>
              </w:rPr>
              <w:t>Autumn</w:t>
            </w:r>
            <w:r>
              <w:rPr>
                <w:b/>
              </w:rPr>
              <w:t xml:space="preserve"> term</w:t>
            </w:r>
            <w:r w:rsidRPr="0051141D">
              <w:rPr>
                <w:b/>
              </w:rPr>
              <w:t xml:space="preserve"> </w:t>
            </w:r>
          </w:p>
        </w:tc>
        <w:tc>
          <w:tcPr>
            <w:tcW w:w="3543" w:type="dxa"/>
          </w:tcPr>
          <w:p w:rsidR="009C1144" w:rsidRPr="0051141D" w:rsidRDefault="009C1144" w:rsidP="0051141D">
            <w:pPr>
              <w:spacing w:before="240" w:after="240"/>
              <w:jc w:val="center"/>
              <w:rPr>
                <w:b/>
              </w:rPr>
            </w:pPr>
            <w:r>
              <w:t>91.08%</w:t>
            </w:r>
          </w:p>
        </w:tc>
        <w:tc>
          <w:tcPr>
            <w:tcW w:w="3544" w:type="dxa"/>
          </w:tcPr>
          <w:p w:rsidR="009C1144" w:rsidRPr="009C1144" w:rsidRDefault="009C1144" w:rsidP="0051141D">
            <w:pPr>
              <w:spacing w:before="240" w:after="240"/>
              <w:jc w:val="center"/>
            </w:pPr>
            <w:r>
              <w:t>92.09%</w:t>
            </w:r>
          </w:p>
        </w:tc>
      </w:tr>
      <w:tr w:rsidR="009C1144" w:rsidTr="00391DBF">
        <w:tc>
          <w:tcPr>
            <w:tcW w:w="3543" w:type="dxa"/>
          </w:tcPr>
          <w:p w:rsidR="009C1144" w:rsidRDefault="009C1144" w:rsidP="0051141D">
            <w:pPr>
              <w:spacing w:before="120" w:after="120"/>
              <w:jc w:val="center"/>
            </w:pPr>
            <w:r w:rsidRPr="0051141D">
              <w:rPr>
                <w:b/>
              </w:rPr>
              <w:t xml:space="preserve">Spring </w:t>
            </w:r>
            <w:r>
              <w:rPr>
                <w:b/>
              </w:rPr>
              <w:t>term</w:t>
            </w:r>
          </w:p>
        </w:tc>
        <w:tc>
          <w:tcPr>
            <w:tcW w:w="3543" w:type="dxa"/>
          </w:tcPr>
          <w:p w:rsidR="009C1144" w:rsidRDefault="009C1144" w:rsidP="0051141D">
            <w:pPr>
              <w:spacing w:before="120" w:after="120"/>
              <w:jc w:val="center"/>
            </w:pPr>
            <w:r>
              <w:t>89.43%</w:t>
            </w:r>
          </w:p>
        </w:tc>
        <w:tc>
          <w:tcPr>
            <w:tcW w:w="3544" w:type="dxa"/>
          </w:tcPr>
          <w:p w:rsidR="009C1144" w:rsidRDefault="009C1144" w:rsidP="0051141D">
            <w:pPr>
              <w:spacing w:before="120" w:after="120"/>
              <w:jc w:val="center"/>
            </w:pPr>
            <w:r>
              <w:t>90.77%</w:t>
            </w:r>
          </w:p>
        </w:tc>
      </w:tr>
      <w:tr w:rsidR="009C1144" w:rsidTr="00391DBF">
        <w:tc>
          <w:tcPr>
            <w:tcW w:w="3543" w:type="dxa"/>
          </w:tcPr>
          <w:p w:rsidR="009C1144" w:rsidRPr="0051141D" w:rsidRDefault="009C1144" w:rsidP="0051141D">
            <w:pPr>
              <w:spacing w:before="120" w:after="120"/>
              <w:jc w:val="center"/>
              <w:rPr>
                <w:b/>
              </w:rPr>
            </w:pPr>
            <w:r w:rsidRPr="0051141D">
              <w:rPr>
                <w:b/>
              </w:rPr>
              <w:t xml:space="preserve">Summer </w:t>
            </w:r>
            <w:r>
              <w:rPr>
                <w:b/>
              </w:rPr>
              <w:t>term</w:t>
            </w:r>
          </w:p>
        </w:tc>
        <w:tc>
          <w:tcPr>
            <w:tcW w:w="3543" w:type="dxa"/>
          </w:tcPr>
          <w:p w:rsidR="009C1144" w:rsidRDefault="009C1144" w:rsidP="0051141D">
            <w:pPr>
              <w:spacing w:before="120" w:after="120"/>
              <w:jc w:val="center"/>
            </w:pPr>
            <w:r>
              <w:t>89.98%</w:t>
            </w:r>
          </w:p>
        </w:tc>
        <w:tc>
          <w:tcPr>
            <w:tcW w:w="3544" w:type="dxa"/>
          </w:tcPr>
          <w:p w:rsidR="009C1144" w:rsidRDefault="009C1144" w:rsidP="0051141D">
            <w:pPr>
              <w:spacing w:before="120" w:after="120"/>
              <w:jc w:val="center"/>
            </w:pPr>
            <w:r>
              <w:t>91.92%</w:t>
            </w:r>
          </w:p>
        </w:tc>
      </w:tr>
      <w:tr w:rsidR="009C1144" w:rsidTr="00391DBF">
        <w:tc>
          <w:tcPr>
            <w:tcW w:w="3543" w:type="dxa"/>
          </w:tcPr>
          <w:p w:rsidR="009C1144" w:rsidRPr="0051141D" w:rsidRDefault="009C1144" w:rsidP="0051141D">
            <w:pPr>
              <w:spacing w:before="120" w:after="120"/>
              <w:jc w:val="center"/>
              <w:rPr>
                <w:b/>
              </w:rPr>
            </w:pPr>
            <w:r w:rsidRPr="0051141D">
              <w:rPr>
                <w:b/>
              </w:rPr>
              <w:t>Overall</w:t>
            </w:r>
          </w:p>
        </w:tc>
        <w:tc>
          <w:tcPr>
            <w:tcW w:w="3543" w:type="dxa"/>
          </w:tcPr>
          <w:p w:rsidR="009C1144" w:rsidRDefault="009C1144" w:rsidP="0051141D">
            <w:pPr>
              <w:spacing w:before="120" w:after="120"/>
              <w:jc w:val="center"/>
            </w:pPr>
            <w:r>
              <w:t>90.16%</w:t>
            </w:r>
          </w:p>
        </w:tc>
        <w:tc>
          <w:tcPr>
            <w:tcW w:w="3544" w:type="dxa"/>
          </w:tcPr>
          <w:p w:rsidR="009C1144" w:rsidRDefault="009C1144" w:rsidP="0051141D">
            <w:pPr>
              <w:spacing w:before="120" w:after="120"/>
              <w:jc w:val="center"/>
            </w:pPr>
            <w:r>
              <w:t>91.65%</w:t>
            </w:r>
          </w:p>
        </w:tc>
      </w:tr>
    </w:tbl>
    <w:p w:rsidR="00FE6F46" w:rsidRDefault="00FE6F46" w:rsidP="0051141D"/>
    <w:p w:rsidR="000377FF" w:rsidRDefault="000377FF" w:rsidP="0051141D">
      <w:pPr>
        <w:rPr>
          <w:b/>
          <w:u w:val="single"/>
        </w:rPr>
      </w:pPr>
    </w:p>
    <w:p w:rsidR="009C1144" w:rsidRPr="000377FF" w:rsidRDefault="00C31C77" w:rsidP="0051141D">
      <w:pPr>
        <w:rPr>
          <w:rFonts w:ascii="Arial" w:hAnsi="Arial" w:cs="Arial"/>
        </w:rPr>
      </w:pPr>
      <w:r w:rsidRPr="000377FF">
        <w:rPr>
          <w:rFonts w:ascii="Arial" w:hAnsi="Arial" w:cs="Arial"/>
          <w:b/>
          <w:u w:val="single"/>
        </w:rPr>
        <w:t>Reflection on findings to support EYPP planning for next year</w:t>
      </w:r>
    </w:p>
    <w:p w:rsidR="00C31C77" w:rsidRPr="000377FF" w:rsidRDefault="00C31C77" w:rsidP="0051141D">
      <w:pPr>
        <w:rPr>
          <w:rFonts w:ascii="Arial" w:hAnsi="Arial" w:cs="Arial"/>
        </w:rPr>
      </w:pPr>
      <w:r w:rsidRPr="000377FF">
        <w:rPr>
          <w:rFonts w:ascii="Arial" w:hAnsi="Arial" w:cs="Arial"/>
        </w:rPr>
        <w:t>Attendance needs to continue to be an area of focus with our EYPP pupils and all children generally.</w:t>
      </w:r>
    </w:p>
    <w:p w:rsidR="00C31C77" w:rsidRPr="000377FF" w:rsidRDefault="00C31C77" w:rsidP="0051141D">
      <w:pPr>
        <w:rPr>
          <w:rFonts w:ascii="Arial" w:hAnsi="Arial" w:cs="Arial"/>
        </w:rPr>
      </w:pPr>
      <w:r w:rsidRPr="000377FF">
        <w:rPr>
          <w:rFonts w:ascii="Arial" w:hAnsi="Arial" w:cs="Arial"/>
        </w:rPr>
        <w:t>Progress was not as high in Literacy and EAD as it was in other areas of learning. In the different aspects of learning, it was only reading and being imaginative where the EYPP group was lower than others overall.</w:t>
      </w:r>
    </w:p>
    <w:p w:rsidR="00C31C77" w:rsidRPr="000377FF" w:rsidRDefault="00C31C77">
      <w:pPr>
        <w:rPr>
          <w:rFonts w:ascii="Arial" w:hAnsi="Arial" w:cs="Arial"/>
        </w:rPr>
      </w:pPr>
      <w:r w:rsidRPr="000377FF">
        <w:rPr>
          <w:rFonts w:ascii="Arial" w:hAnsi="Arial" w:cs="Arial"/>
        </w:rPr>
        <w:t>The widest differences are evident within the ‘most-able’ group of pupils who are above age related expectations for attainment at the end of the year in Nursery. For the EYPP group, far fewer pupils are above age related expectations when compared to the whole cohort of pupils overall. As such we need to have a focus on supporting our EYPP group to make even more progress so more of them can move into the group who are ‘above age related attainment’ when they leave Nursery.</w:t>
      </w:r>
    </w:p>
    <w:sectPr w:rsidR="00C31C77" w:rsidRPr="000377FF" w:rsidSect="006030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5FF"/>
    <w:multiLevelType w:val="hybridMultilevel"/>
    <w:tmpl w:val="3DCAE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CD3814"/>
    <w:multiLevelType w:val="hybridMultilevel"/>
    <w:tmpl w:val="1F6CF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D0F47"/>
    <w:multiLevelType w:val="hybridMultilevel"/>
    <w:tmpl w:val="9E4A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01852"/>
    <w:multiLevelType w:val="hybridMultilevel"/>
    <w:tmpl w:val="8706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7A28C7"/>
    <w:multiLevelType w:val="hybridMultilevel"/>
    <w:tmpl w:val="05F62A42"/>
    <w:lvl w:ilvl="0" w:tplc="CC489AF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331DFD"/>
    <w:multiLevelType w:val="hybridMultilevel"/>
    <w:tmpl w:val="F28E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F6669"/>
    <w:multiLevelType w:val="hybridMultilevel"/>
    <w:tmpl w:val="6B6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2B7B82"/>
    <w:multiLevelType w:val="hybridMultilevel"/>
    <w:tmpl w:val="554EE4FC"/>
    <w:lvl w:ilvl="0" w:tplc="C9F40A3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771121"/>
    <w:multiLevelType w:val="hybridMultilevel"/>
    <w:tmpl w:val="9A08A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51068B"/>
    <w:multiLevelType w:val="hybridMultilevel"/>
    <w:tmpl w:val="633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8158E4"/>
    <w:multiLevelType w:val="hybridMultilevel"/>
    <w:tmpl w:val="B88C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C84B1E"/>
    <w:multiLevelType w:val="hybridMultilevel"/>
    <w:tmpl w:val="F728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D08F8"/>
    <w:multiLevelType w:val="hybridMultilevel"/>
    <w:tmpl w:val="E084B4CC"/>
    <w:lvl w:ilvl="0" w:tplc="93325A1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4"/>
  </w:num>
  <w:num w:numId="6">
    <w:abstractNumId w:val="9"/>
  </w:num>
  <w:num w:numId="7">
    <w:abstractNumId w:val="5"/>
  </w:num>
  <w:num w:numId="8">
    <w:abstractNumId w:val="0"/>
  </w:num>
  <w:num w:numId="9">
    <w:abstractNumId w:val="10"/>
  </w:num>
  <w:num w:numId="10">
    <w:abstractNumId w:val="6"/>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A"/>
    <w:rsid w:val="00004BA4"/>
    <w:rsid w:val="00017109"/>
    <w:rsid w:val="000377FF"/>
    <w:rsid w:val="001E7ABA"/>
    <w:rsid w:val="002432A2"/>
    <w:rsid w:val="00243B43"/>
    <w:rsid w:val="00285A4A"/>
    <w:rsid w:val="002A757A"/>
    <w:rsid w:val="002F2955"/>
    <w:rsid w:val="003458E4"/>
    <w:rsid w:val="00382C12"/>
    <w:rsid w:val="00382F78"/>
    <w:rsid w:val="00391DBF"/>
    <w:rsid w:val="003B4379"/>
    <w:rsid w:val="00400400"/>
    <w:rsid w:val="0040186B"/>
    <w:rsid w:val="0051141D"/>
    <w:rsid w:val="0054421A"/>
    <w:rsid w:val="00583BF8"/>
    <w:rsid w:val="00603089"/>
    <w:rsid w:val="0066713F"/>
    <w:rsid w:val="006C1DAE"/>
    <w:rsid w:val="007405EE"/>
    <w:rsid w:val="00787B83"/>
    <w:rsid w:val="007A7003"/>
    <w:rsid w:val="007E613A"/>
    <w:rsid w:val="0087587E"/>
    <w:rsid w:val="00887039"/>
    <w:rsid w:val="008E3296"/>
    <w:rsid w:val="00946DCF"/>
    <w:rsid w:val="009C1144"/>
    <w:rsid w:val="00A513C2"/>
    <w:rsid w:val="00AA33E2"/>
    <w:rsid w:val="00AC7DC9"/>
    <w:rsid w:val="00AD0E9F"/>
    <w:rsid w:val="00BA6696"/>
    <w:rsid w:val="00BB16B0"/>
    <w:rsid w:val="00C31C77"/>
    <w:rsid w:val="00C33366"/>
    <w:rsid w:val="00C64614"/>
    <w:rsid w:val="00C77A41"/>
    <w:rsid w:val="00CF6807"/>
    <w:rsid w:val="00E05122"/>
    <w:rsid w:val="00E4298B"/>
    <w:rsid w:val="00F45F50"/>
    <w:rsid w:val="00F71653"/>
    <w:rsid w:val="00F71EF6"/>
    <w:rsid w:val="00F9767E"/>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character" w:customStyle="1" w:styleId="tgc">
    <w:name w:val="_tgc"/>
    <w:basedOn w:val="DefaultParagraphFont"/>
    <w:rsid w:val="00FE6F46"/>
  </w:style>
  <w:style w:type="paragraph" w:styleId="ListParagraph">
    <w:name w:val="List Paragraph"/>
    <w:basedOn w:val="Normal"/>
    <w:uiPriority w:val="34"/>
    <w:qFormat/>
    <w:rsid w:val="00A513C2"/>
    <w:pPr>
      <w:ind w:left="720"/>
      <w:contextualSpacing/>
    </w:pPr>
  </w:style>
  <w:style w:type="table" w:styleId="TableGrid">
    <w:name w:val="Table Grid"/>
    <w:basedOn w:val="TableNormal"/>
    <w:uiPriority w:val="59"/>
    <w:rsid w:val="00F9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character" w:customStyle="1" w:styleId="tgc">
    <w:name w:val="_tgc"/>
    <w:basedOn w:val="DefaultParagraphFont"/>
    <w:rsid w:val="00FE6F46"/>
  </w:style>
  <w:style w:type="paragraph" w:styleId="ListParagraph">
    <w:name w:val="List Paragraph"/>
    <w:basedOn w:val="Normal"/>
    <w:uiPriority w:val="34"/>
    <w:qFormat/>
    <w:rsid w:val="00A513C2"/>
    <w:pPr>
      <w:ind w:left="720"/>
      <w:contextualSpacing/>
    </w:pPr>
  </w:style>
  <w:style w:type="table" w:styleId="TableGrid">
    <w:name w:val="Table Grid"/>
    <w:basedOn w:val="TableNormal"/>
    <w:uiPriority w:val="59"/>
    <w:rsid w:val="00F9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565">
      <w:bodyDiv w:val="1"/>
      <w:marLeft w:val="0"/>
      <w:marRight w:val="0"/>
      <w:marTop w:val="0"/>
      <w:marBottom w:val="0"/>
      <w:divBdr>
        <w:top w:val="none" w:sz="0" w:space="0" w:color="auto"/>
        <w:left w:val="none" w:sz="0" w:space="0" w:color="auto"/>
        <w:bottom w:val="none" w:sz="0" w:space="0" w:color="auto"/>
        <w:right w:val="none" w:sz="0" w:space="0" w:color="auto"/>
      </w:divBdr>
    </w:div>
    <w:div w:id="390202209">
      <w:bodyDiv w:val="1"/>
      <w:marLeft w:val="0"/>
      <w:marRight w:val="0"/>
      <w:marTop w:val="0"/>
      <w:marBottom w:val="0"/>
      <w:divBdr>
        <w:top w:val="none" w:sz="0" w:space="0" w:color="auto"/>
        <w:left w:val="none" w:sz="0" w:space="0" w:color="auto"/>
        <w:bottom w:val="none" w:sz="0" w:space="0" w:color="auto"/>
        <w:right w:val="none" w:sz="0" w:space="0" w:color="auto"/>
      </w:divBdr>
    </w:div>
    <w:div w:id="473529104">
      <w:bodyDiv w:val="1"/>
      <w:marLeft w:val="0"/>
      <w:marRight w:val="0"/>
      <w:marTop w:val="0"/>
      <w:marBottom w:val="0"/>
      <w:divBdr>
        <w:top w:val="none" w:sz="0" w:space="0" w:color="auto"/>
        <w:left w:val="none" w:sz="0" w:space="0" w:color="auto"/>
        <w:bottom w:val="none" w:sz="0" w:space="0" w:color="auto"/>
        <w:right w:val="none" w:sz="0" w:space="0" w:color="auto"/>
      </w:divBdr>
    </w:div>
    <w:div w:id="602494419">
      <w:bodyDiv w:val="1"/>
      <w:marLeft w:val="0"/>
      <w:marRight w:val="0"/>
      <w:marTop w:val="0"/>
      <w:marBottom w:val="0"/>
      <w:divBdr>
        <w:top w:val="none" w:sz="0" w:space="0" w:color="auto"/>
        <w:left w:val="none" w:sz="0" w:space="0" w:color="auto"/>
        <w:bottom w:val="none" w:sz="0" w:space="0" w:color="auto"/>
        <w:right w:val="none" w:sz="0" w:space="0" w:color="auto"/>
      </w:divBdr>
    </w:div>
    <w:div w:id="1381057039">
      <w:bodyDiv w:val="1"/>
      <w:marLeft w:val="0"/>
      <w:marRight w:val="0"/>
      <w:marTop w:val="0"/>
      <w:marBottom w:val="0"/>
      <w:divBdr>
        <w:top w:val="none" w:sz="0" w:space="0" w:color="auto"/>
        <w:left w:val="none" w:sz="0" w:space="0" w:color="auto"/>
        <w:bottom w:val="none" w:sz="0" w:space="0" w:color="auto"/>
        <w:right w:val="none" w:sz="0" w:space="0" w:color="auto"/>
      </w:divBdr>
      <w:divsChild>
        <w:div w:id="1436949254">
          <w:marLeft w:val="0"/>
          <w:marRight w:val="0"/>
          <w:marTop w:val="0"/>
          <w:marBottom w:val="0"/>
          <w:divBdr>
            <w:top w:val="none" w:sz="0" w:space="0" w:color="auto"/>
            <w:left w:val="none" w:sz="0" w:space="0" w:color="auto"/>
            <w:bottom w:val="none" w:sz="0" w:space="0" w:color="auto"/>
            <w:right w:val="none" w:sz="0" w:space="0" w:color="auto"/>
          </w:divBdr>
          <w:divsChild>
            <w:div w:id="1543058721">
              <w:marLeft w:val="0"/>
              <w:marRight w:val="0"/>
              <w:marTop w:val="0"/>
              <w:marBottom w:val="0"/>
              <w:divBdr>
                <w:top w:val="none" w:sz="0" w:space="0" w:color="auto"/>
                <w:left w:val="none" w:sz="0" w:space="0" w:color="auto"/>
                <w:bottom w:val="none" w:sz="0" w:space="0" w:color="auto"/>
                <w:right w:val="none" w:sz="0" w:space="0" w:color="auto"/>
              </w:divBdr>
              <w:divsChild>
                <w:div w:id="1947883165">
                  <w:marLeft w:val="0"/>
                  <w:marRight w:val="0"/>
                  <w:marTop w:val="0"/>
                  <w:marBottom w:val="0"/>
                  <w:divBdr>
                    <w:top w:val="none" w:sz="0" w:space="0" w:color="auto"/>
                    <w:left w:val="none" w:sz="0" w:space="0" w:color="auto"/>
                    <w:bottom w:val="none" w:sz="0" w:space="0" w:color="auto"/>
                    <w:right w:val="none" w:sz="0" w:space="0" w:color="auto"/>
                  </w:divBdr>
                  <w:divsChild>
                    <w:div w:id="257374782">
                      <w:marLeft w:val="0"/>
                      <w:marRight w:val="0"/>
                      <w:marTop w:val="0"/>
                      <w:marBottom w:val="0"/>
                      <w:divBdr>
                        <w:top w:val="none" w:sz="0" w:space="0" w:color="auto"/>
                        <w:left w:val="none" w:sz="0" w:space="0" w:color="auto"/>
                        <w:bottom w:val="none" w:sz="0" w:space="0" w:color="auto"/>
                        <w:right w:val="none" w:sz="0" w:space="0" w:color="auto"/>
                      </w:divBdr>
                      <w:divsChild>
                        <w:div w:id="1737363417">
                          <w:marLeft w:val="0"/>
                          <w:marRight w:val="0"/>
                          <w:marTop w:val="0"/>
                          <w:marBottom w:val="0"/>
                          <w:divBdr>
                            <w:top w:val="none" w:sz="0" w:space="0" w:color="auto"/>
                            <w:left w:val="none" w:sz="0" w:space="0" w:color="auto"/>
                            <w:bottom w:val="none" w:sz="0" w:space="0" w:color="auto"/>
                            <w:right w:val="none" w:sz="0" w:space="0" w:color="auto"/>
                          </w:divBdr>
                          <w:divsChild>
                            <w:div w:id="176501946">
                              <w:marLeft w:val="0"/>
                              <w:marRight w:val="0"/>
                              <w:marTop w:val="0"/>
                              <w:marBottom w:val="0"/>
                              <w:divBdr>
                                <w:top w:val="single" w:sz="6" w:space="0" w:color="auto"/>
                                <w:left w:val="single" w:sz="6" w:space="0" w:color="auto"/>
                                <w:bottom w:val="single" w:sz="6" w:space="0" w:color="auto"/>
                                <w:right w:val="single" w:sz="6" w:space="0" w:color="auto"/>
                              </w:divBdr>
                              <w:divsChild>
                                <w:div w:id="1544518908">
                                  <w:marLeft w:val="0"/>
                                  <w:marRight w:val="195"/>
                                  <w:marTop w:val="0"/>
                                  <w:marBottom w:val="0"/>
                                  <w:divBdr>
                                    <w:top w:val="none" w:sz="0" w:space="0" w:color="auto"/>
                                    <w:left w:val="none" w:sz="0" w:space="0" w:color="auto"/>
                                    <w:bottom w:val="none" w:sz="0" w:space="0" w:color="auto"/>
                                    <w:right w:val="none" w:sz="0" w:space="0" w:color="auto"/>
                                  </w:divBdr>
                                  <w:divsChild>
                                    <w:div w:id="395327364">
                                      <w:marLeft w:val="0"/>
                                      <w:marRight w:val="0"/>
                                      <w:marTop w:val="0"/>
                                      <w:marBottom w:val="0"/>
                                      <w:divBdr>
                                        <w:top w:val="none" w:sz="0" w:space="0" w:color="auto"/>
                                        <w:left w:val="none" w:sz="0" w:space="0" w:color="auto"/>
                                        <w:bottom w:val="none" w:sz="0" w:space="0" w:color="auto"/>
                                        <w:right w:val="none" w:sz="0" w:space="0" w:color="auto"/>
                                      </w:divBdr>
                                      <w:divsChild>
                                        <w:div w:id="972058335">
                                          <w:marLeft w:val="0"/>
                                          <w:marRight w:val="195"/>
                                          <w:marTop w:val="0"/>
                                          <w:marBottom w:val="0"/>
                                          <w:divBdr>
                                            <w:top w:val="none" w:sz="0" w:space="0" w:color="auto"/>
                                            <w:left w:val="none" w:sz="0" w:space="0" w:color="auto"/>
                                            <w:bottom w:val="none" w:sz="0" w:space="0" w:color="auto"/>
                                            <w:right w:val="none" w:sz="0" w:space="0" w:color="auto"/>
                                          </w:divBdr>
                                          <w:divsChild>
                                            <w:div w:id="254751966">
                                              <w:marLeft w:val="0"/>
                                              <w:marRight w:val="0"/>
                                              <w:marTop w:val="0"/>
                                              <w:marBottom w:val="0"/>
                                              <w:divBdr>
                                                <w:top w:val="none" w:sz="0" w:space="0" w:color="auto"/>
                                                <w:left w:val="none" w:sz="0" w:space="0" w:color="auto"/>
                                                <w:bottom w:val="none" w:sz="0" w:space="0" w:color="auto"/>
                                                <w:right w:val="none" w:sz="0" w:space="0" w:color="auto"/>
                                              </w:divBdr>
                                              <w:divsChild>
                                                <w:div w:id="479008476">
                                                  <w:marLeft w:val="0"/>
                                                  <w:marRight w:val="0"/>
                                                  <w:marTop w:val="0"/>
                                                  <w:marBottom w:val="0"/>
                                                  <w:divBdr>
                                                    <w:top w:val="none" w:sz="0" w:space="0" w:color="auto"/>
                                                    <w:left w:val="none" w:sz="0" w:space="0" w:color="auto"/>
                                                    <w:bottom w:val="none" w:sz="0" w:space="0" w:color="auto"/>
                                                    <w:right w:val="none" w:sz="0" w:space="0" w:color="auto"/>
                                                  </w:divBdr>
                                                  <w:divsChild>
                                                    <w:div w:id="28532580">
                                                      <w:marLeft w:val="0"/>
                                                      <w:marRight w:val="0"/>
                                                      <w:marTop w:val="0"/>
                                                      <w:marBottom w:val="0"/>
                                                      <w:divBdr>
                                                        <w:top w:val="none" w:sz="0" w:space="0" w:color="auto"/>
                                                        <w:left w:val="none" w:sz="0" w:space="0" w:color="auto"/>
                                                        <w:bottom w:val="none" w:sz="0" w:space="0" w:color="auto"/>
                                                        <w:right w:val="none" w:sz="0" w:space="0" w:color="auto"/>
                                                      </w:divBdr>
                                                      <w:divsChild>
                                                        <w:div w:id="1976520399">
                                                          <w:marLeft w:val="150"/>
                                                          <w:marRight w:val="150"/>
                                                          <w:marTop w:val="0"/>
                                                          <w:marBottom w:val="0"/>
                                                          <w:divBdr>
                                                            <w:top w:val="single" w:sz="6" w:space="8" w:color="auto"/>
                                                            <w:left w:val="none" w:sz="0" w:space="0" w:color="auto"/>
                                                            <w:bottom w:val="none" w:sz="0" w:space="0" w:color="auto"/>
                                                            <w:right w:val="none" w:sz="0" w:space="0" w:color="auto"/>
                                                          </w:divBdr>
                                                          <w:divsChild>
                                                            <w:div w:id="1890648731">
                                                              <w:marLeft w:val="0"/>
                                                              <w:marRight w:val="0"/>
                                                              <w:marTop w:val="735"/>
                                                              <w:marBottom w:val="0"/>
                                                              <w:divBdr>
                                                                <w:top w:val="none" w:sz="0" w:space="0" w:color="auto"/>
                                                                <w:left w:val="none" w:sz="0" w:space="0" w:color="auto"/>
                                                                <w:bottom w:val="none" w:sz="0" w:space="0" w:color="auto"/>
                                                                <w:right w:val="none" w:sz="0" w:space="0" w:color="auto"/>
                                                              </w:divBdr>
                                                              <w:divsChild>
                                                                <w:div w:id="321473044">
                                                                  <w:marLeft w:val="0"/>
                                                                  <w:marRight w:val="0"/>
                                                                  <w:marTop w:val="0"/>
                                                                  <w:marBottom w:val="0"/>
                                                                  <w:divBdr>
                                                                    <w:top w:val="none" w:sz="0" w:space="0" w:color="auto"/>
                                                                    <w:left w:val="none" w:sz="0" w:space="0" w:color="auto"/>
                                                                    <w:bottom w:val="none" w:sz="0" w:space="0" w:color="auto"/>
                                                                    <w:right w:val="none" w:sz="0" w:space="0" w:color="auto"/>
                                                                  </w:divBdr>
                                                                  <w:divsChild>
                                                                    <w:div w:id="483738099">
                                                                      <w:marLeft w:val="0"/>
                                                                      <w:marRight w:val="0"/>
                                                                      <w:marTop w:val="150"/>
                                                                      <w:marBottom w:val="150"/>
                                                                      <w:divBdr>
                                                                        <w:top w:val="none" w:sz="0" w:space="0" w:color="auto"/>
                                                                        <w:left w:val="none" w:sz="0" w:space="0" w:color="auto"/>
                                                                        <w:bottom w:val="none" w:sz="0" w:space="0" w:color="auto"/>
                                                                        <w:right w:val="none" w:sz="0" w:space="0" w:color="auto"/>
                                                                      </w:divBdr>
                                                                      <w:divsChild>
                                                                        <w:div w:id="1603998318">
                                                                          <w:marLeft w:val="450"/>
                                                                          <w:marRight w:val="450"/>
                                                                          <w:marTop w:val="0"/>
                                                                          <w:marBottom w:val="0"/>
                                                                          <w:divBdr>
                                                                            <w:top w:val="none" w:sz="0" w:space="0" w:color="auto"/>
                                                                            <w:left w:val="none" w:sz="0" w:space="0" w:color="auto"/>
                                                                            <w:bottom w:val="none" w:sz="0" w:space="0" w:color="auto"/>
                                                                            <w:right w:val="none" w:sz="0" w:space="0" w:color="auto"/>
                                                                          </w:divBdr>
                                                                          <w:divsChild>
                                                                            <w:div w:id="476191935">
                                                                              <w:marLeft w:val="0"/>
                                                                              <w:marRight w:val="0"/>
                                                                              <w:marTop w:val="0"/>
                                                                              <w:marBottom w:val="0"/>
                                                                              <w:divBdr>
                                                                                <w:top w:val="none" w:sz="0" w:space="0" w:color="auto"/>
                                                                                <w:left w:val="none" w:sz="0" w:space="0" w:color="auto"/>
                                                                                <w:bottom w:val="none" w:sz="0" w:space="0" w:color="auto"/>
                                                                                <w:right w:val="none" w:sz="0" w:space="0" w:color="auto"/>
                                                                              </w:divBdr>
                                                                              <w:divsChild>
                                                                                <w:div w:id="768963332">
                                                                                  <w:marLeft w:val="0"/>
                                                                                  <w:marRight w:val="120"/>
                                                                                  <w:marTop w:val="0"/>
                                                                                  <w:marBottom w:val="0"/>
                                                                                  <w:divBdr>
                                                                                    <w:top w:val="none" w:sz="0" w:space="0" w:color="auto"/>
                                                                                    <w:left w:val="none" w:sz="0" w:space="0" w:color="auto"/>
                                                                                    <w:bottom w:val="none" w:sz="0" w:space="0" w:color="auto"/>
                                                                                    <w:right w:val="none" w:sz="0" w:space="0" w:color="auto"/>
                                                                                  </w:divBdr>
                                                                                  <w:divsChild>
                                                                                    <w:div w:id="823279815">
                                                                                      <w:marLeft w:val="0"/>
                                                                                      <w:marRight w:val="0"/>
                                                                                      <w:marTop w:val="0"/>
                                                                                      <w:marBottom w:val="0"/>
                                                                                      <w:divBdr>
                                                                                        <w:top w:val="none" w:sz="0" w:space="0" w:color="auto"/>
                                                                                        <w:left w:val="none" w:sz="0" w:space="0" w:color="auto"/>
                                                                                        <w:bottom w:val="none" w:sz="0" w:space="0" w:color="auto"/>
                                                                                        <w:right w:val="none" w:sz="0" w:space="0" w:color="auto"/>
                                                                                      </w:divBdr>
                                                                                      <w:divsChild>
                                                                                        <w:div w:id="1652631693">
                                                                                          <w:marLeft w:val="0"/>
                                                                                          <w:marRight w:val="0"/>
                                                                                          <w:marTop w:val="0"/>
                                                                                          <w:marBottom w:val="0"/>
                                                                                          <w:divBdr>
                                                                                            <w:top w:val="none" w:sz="0" w:space="0" w:color="auto"/>
                                                                                            <w:left w:val="none" w:sz="0" w:space="0" w:color="auto"/>
                                                                                            <w:bottom w:val="none" w:sz="0" w:space="0" w:color="auto"/>
                                                                                            <w:right w:val="none" w:sz="0" w:space="0" w:color="auto"/>
                                                                                          </w:divBdr>
                                                                                          <w:divsChild>
                                                                                            <w:div w:id="944263096">
                                                                                              <w:marLeft w:val="0"/>
                                                                                              <w:marRight w:val="0"/>
                                                                                              <w:marTop w:val="0"/>
                                                                                              <w:marBottom w:val="0"/>
                                                                                              <w:divBdr>
                                                                                                <w:top w:val="none" w:sz="0" w:space="0" w:color="auto"/>
                                                                                                <w:left w:val="none" w:sz="0" w:space="0" w:color="auto"/>
                                                                                                <w:bottom w:val="none" w:sz="0" w:space="0" w:color="auto"/>
                                                                                                <w:right w:val="none" w:sz="0" w:space="0" w:color="auto"/>
                                                                                              </w:divBdr>
                                                                                              <w:divsChild>
                                                                                                <w:div w:id="1525287471">
                                                                                                  <w:marLeft w:val="0"/>
                                                                                                  <w:marRight w:val="0"/>
                                                                                                  <w:marTop w:val="0"/>
                                                                                                  <w:marBottom w:val="0"/>
                                                                                                  <w:divBdr>
                                                                                                    <w:top w:val="none" w:sz="0" w:space="0" w:color="auto"/>
                                                                                                    <w:left w:val="none" w:sz="0" w:space="0" w:color="auto"/>
                                                                                                    <w:bottom w:val="none" w:sz="0" w:space="0" w:color="auto"/>
                                                                                                    <w:right w:val="none" w:sz="0" w:space="0" w:color="auto"/>
                                                                                                  </w:divBdr>
                                                                                                  <w:divsChild>
                                                                                                    <w:div w:id="237250758">
                                                                                                      <w:marLeft w:val="0"/>
                                                                                                      <w:marRight w:val="0"/>
                                                                                                      <w:marTop w:val="0"/>
                                                                                                      <w:marBottom w:val="0"/>
                                                                                                      <w:divBdr>
                                                                                                        <w:top w:val="none" w:sz="0" w:space="0" w:color="auto"/>
                                                                                                        <w:left w:val="none" w:sz="0" w:space="0" w:color="auto"/>
                                                                                                        <w:bottom w:val="none" w:sz="0" w:space="0" w:color="auto"/>
                                                                                                        <w:right w:val="none" w:sz="0" w:space="0" w:color="auto"/>
                                                                                                      </w:divBdr>
                                                                                                      <w:divsChild>
                                                                                                        <w:div w:id="9933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02543">
      <w:bodyDiv w:val="1"/>
      <w:marLeft w:val="0"/>
      <w:marRight w:val="0"/>
      <w:marTop w:val="0"/>
      <w:marBottom w:val="0"/>
      <w:divBdr>
        <w:top w:val="none" w:sz="0" w:space="0" w:color="auto"/>
        <w:left w:val="none" w:sz="0" w:space="0" w:color="auto"/>
        <w:bottom w:val="none" w:sz="0" w:space="0" w:color="auto"/>
        <w:right w:val="none" w:sz="0" w:space="0" w:color="auto"/>
      </w:divBdr>
    </w:div>
    <w:div w:id="1463110141">
      <w:bodyDiv w:val="1"/>
      <w:marLeft w:val="0"/>
      <w:marRight w:val="0"/>
      <w:marTop w:val="0"/>
      <w:marBottom w:val="0"/>
      <w:divBdr>
        <w:top w:val="none" w:sz="0" w:space="0" w:color="auto"/>
        <w:left w:val="none" w:sz="0" w:space="0" w:color="auto"/>
        <w:bottom w:val="none" w:sz="0" w:space="0" w:color="auto"/>
        <w:right w:val="none" w:sz="0" w:space="0" w:color="auto"/>
      </w:divBdr>
    </w:div>
    <w:div w:id="1512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itassne</cp:lastModifiedBy>
  <cp:revision>2</cp:revision>
  <dcterms:created xsi:type="dcterms:W3CDTF">2018-10-08T16:02:00Z</dcterms:created>
  <dcterms:modified xsi:type="dcterms:W3CDTF">2018-10-08T16:02:00Z</dcterms:modified>
</cp:coreProperties>
</file>